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Batang" w:cs="Times New Roman"/>
          <w:b/>
          <w:bCs/>
          <w:sz w:val="28"/>
          <w:lang w:val="en-US" w:eastAsia="en-US"/>
        </w:rPr>
      </w:pPr>
      <w:bookmarkStart w:id="0" w:name="OLE_LINK4"/>
      <w:bookmarkStart w:id="1" w:name="OLE_LINK3"/>
      <w:r>
        <w:rPr>
          <w:rFonts w:hint="eastAsia" w:ascii="Times New Roman" w:hAnsi="Times New Roman" w:eastAsia="Batang" w:cs="Times New Roman"/>
          <w:b/>
          <w:bCs/>
          <w:sz w:val="28"/>
          <w:lang w:eastAsia="en-US"/>
        </w:rPr>
        <w:t>3GPP TSG RAN WG1 #11</w:t>
      </w:r>
      <w:r>
        <w:rPr>
          <w:rFonts w:hint="default" w:ascii="Times New Roman" w:hAnsi="Times New Roman" w:eastAsia="Batang" w:cs="Times New Roman"/>
          <w:b/>
          <w:bCs/>
          <w:sz w:val="28"/>
          <w:lang w:val="en-US" w:eastAsia="en-US"/>
        </w:rPr>
        <w:t>3</w:t>
      </w:r>
      <w:r>
        <w:rPr>
          <w:rFonts w:hint="eastAsia" w:ascii="Times New Roman" w:hAnsi="Times New Roman" w:eastAsia="Batang" w:cs="Times New Roman"/>
          <w:b/>
          <w:bCs/>
          <w:sz w:val="28"/>
          <w:lang w:eastAsia="en-US"/>
        </w:rPr>
        <w:t xml:space="preserve">  </w:t>
      </w:r>
      <w:r>
        <w:rPr>
          <w:rFonts w:hint="eastAsia" w:ascii="Times New Roman" w:hAnsi="Times New Roman" w:eastAsia="Batang" w:cs="Times New Roman"/>
          <w:b/>
          <w:bCs/>
          <w:sz w:val="28"/>
          <w:lang w:eastAsia="en-US"/>
        </w:rPr>
        <w:tab/>
      </w:r>
      <w:r>
        <w:rPr>
          <w:rFonts w:hint="eastAsia" w:ascii="Times New Roman" w:hAnsi="Times New Roman" w:eastAsia="Batang" w:cs="Times New Roman"/>
          <w:b/>
          <w:bCs/>
          <w:sz w:val="28"/>
          <w:lang w:eastAsia="en-US"/>
        </w:rPr>
        <w:t xml:space="preserve">                           </w:t>
      </w:r>
      <w:r>
        <w:rPr>
          <w:rFonts w:hint="default" w:ascii="Times New Roman" w:hAnsi="Times New Roman" w:eastAsia="Batang" w:cs="Times New Roman"/>
          <w:b/>
          <w:bCs/>
          <w:sz w:val="28"/>
          <w:lang w:val="en-US" w:eastAsia="en-US"/>
        </w:rPr>
        <w:t xml:space="preserve">       </w:t>
      </w:r>
      <w:r>
        <w:rPr>
          <w:rFonts w:hint="eastAsia" w:ascii="Times New Roman" w:hAnsi="Times New Roman" w:eastAsia="Batang" w:cs="Times New Roman"/>
          <w:b/>
          <w:bCs/>
          <w:sz w:val="28"/>
          <w:lang w:eastAsia="en-US"/>
        </w:rPr>
        <w:t>R1-230</w:t>
      </w:r>
      <w:r>
        <w:rPr>
          <w:rFonts w:hint="default" w:ascii="Times New Roman" w:hAnsi="Times New Roman" w:eastAsia="Batang" w:cs="Times New Roman"/>
          <w:b/>
          <w:bCs/>
          <w:sz w:val="28"/>
          <w:lang w:val="en-US" w:eastAsia="en-US"/>
        </w:rPr>
        <w:t>5109</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ascii="Times New Roman" w:hAnsi="Times New Roman" w:eastAsia="Batang" w:cs="Times New Roman"/>
          <w:b/>
          <w:bCs/>
          <w:sz w:val="28"/>
          <w:szCs w:val="24"/>
          <w:lang w:eastAsia="zh-CN"/>
        </w:rPr>
      </w:pPr>
      <w:r>
        <w:rPr>
          <w:rFonts w:hint="default" w:ascii="Times New Roman" w:hAnsi="Times New Roman" w:eastAsia="Batang" w:cs="Times New Roman"/>
          <w:b/>
          <w:bCs/>
          <w:sz w:val="28"/>
          <w:szCs w:val="24"/>
          <w:lang w:eastAsia="en-US"/>
        </w:rPr>
        <w:t>Incheon, Korea, May 22</w:t>
      </w:r>
      <w:r>
        <w:rPr>
          <w:rFonts w:hint="default" w:ascii="Times New Roman" w:hAnsi="Times New Roman" w:eastAsia="Batang" w:cs="Times New Roman"/>
          <w:b/>
          <w:bCs/>
          <w:sz w:val="28"/>
          <w:szCs w:val="24"/>
          <w:vertAlign w:val="superscript"/>
          <w:lang w:eastAsia="en-US"/>
        </w:rPr>
        <w:t>nd</w:t>
      </w:r>
      <w:r>
        <w:rPr>
          <w:rFonts w:hint="default" w:ascii="Times New Roman" w:hAnsi="Times New Roman" w:eastAsia="Batang" w:cs="Times New Roman"/>
          <w:b/>
          <w:bCs/>
          <w:sz w:val="28"/>
          <w:szCs w:val="24"/>
          <w:lang w:eastAsia="en-US"/>
        </w:rPr>
        <w:t xml:space="preserve"> – May 26</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2023</w:t>
      </w:r>
    </w:p>
    <w:p>
      <w:pPr>
        <w:pStyle w:val="125"/>
        <w:spacing w:before="120" w:after="120"/>
        <w:rPr>
          <w:rFonts w:hint="eastAsia" w:ascii="Times New Roman" w:hAnsi="Times New Roman" w:eastAsia="Batang" w:cs="Times New Roman"/>
          <w:b/>
          <w:bCs/>
          <w:sz w:val="28"/>
          <w:lang w:eastAsia="en-US"/>
        </w:rPr>
      </w:pPr>
    </w:p>
    <w:p>
      <w:pPr>
        <w:pStyle w:val="125"/>
        <w:spacing w:before="120" w:after="120"/>
        <w:rPr>
          <w:rFonts w:hint="eastAsia" w:ascii="Times New Roman" w:hAnsi="Times New Roman" w:eastAsia="Batang" w:cs="Times New Roman"/>
          <w:b/>
          <w:bCs/>
          <w:sz w:val="28"/>
          <w:lang w:val="en-US" w:eastAsia="en-US"/>
        </w:rPr>
      </w:pPr>
    </w:p>
    <w:p>
      <w:pPr>
        <w:pStyle w:val="125"/>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coverage enhancement for NR NTN</w:t>
      </w:r>
    </w:p>
    <w:p>
      <w:pPr>
        <w:pStyle w:val="125"/>
        <w:spacing w:before="120" w:after="12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w:t>
      </w:r>
      <w:r>
        <w:rPr>
          <w:rFonts w:hint="default" w:ascii="Times New Roman" w:hAnsi="Times New Roman"/>
          <w:sz w:val="24"/>
          <w:szCs w:val="24"/>
          <w:lang w:val="en-US"/>
        </w:rPr>
        <w:t>9</w:t>
      </w:r>
      <w:r>
        <w:rPr>
          <w:rFonts w:ascii="Times New Roman" w:hAnsi="Times New Roman"/>
          <w:sz w:val="24"/>
          <w:szCs w:val="24"/>
        </w:rPr>
        <w:t>.</w:t>
      </w:r>
      <w:r>
        <w:rPr>
          <w:rFonts w:ascii="Times New Roman" w:hAnsi="Times New Roman"/>
          <w:sz w:val="24"/>
          <w:szCs w:val="24"/>
          <w:lang w:val="en-US"/>
        </w:rPr>
        <w:t>1</w:t>
      </w:r>
    </w:p>
    <w:p>
      <w:pPr>
        <w:pStyle w:val="125"/>
        <w:spacing w:before="120" w:after="12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r>
      <w:r>
        <w:rPr>
          <w:rFonts w:ascii="Times New Roman" w:hAnsi="Times New Roman"/>
          <w:sz w:val="24"/>
          <w:szCs w:val="24"/>
        </w:rPr>
        <w:t>Discussion &amp; Decision</w:t>
      </w:r>
    </w:p>
    <w:p>
      <w:pPr>
        <w:pStyle w:val="2"/>
        <w:keepLines/>
        <w:numPr>
          <w:ilvl w:val="0"/>
          <w:numId w:val="10"/>
        </w:numPr>
        <w:pBdr>
          <w:top w:val="single" w:color="auto" w:sz="12" w:space="3"/>
        </w:pBdr>
        <w:spacing w:before="240" w:beforeLines="0" w:after="180" w:afterLines="0"/>
        <w:ind w:left="0" w:firstLine="0"/>
        <w:rPr>
          <w:rFonts w:ascii="Times New Roman" w:hAnsi="Times New Roman" w:eastAsia="宋体"/>
          <w:kern w:val="32"/>
          <w:sz w:val="32"/>
          <w:szCs w:val="32"/>
          <w:lang w:val="en-GB"/>
        </w:rPr>
      </w:pPr>
      <w:bookmarkStart w:id="3" w:name="_Toc120549591"/>
      <w:r>
        <w:rPr>
          <w:rFonts w:ascii="Times New Roman" w:hAnsi="Times New Roman" w:eastAsia="宋体"/>
          <w:kern w:val="32"/>
          <w:sz w:val="32"/>
          <w:szCs w:val="32"/>
          <w:lang w:val="en-GB"/>
        </w:rPr>
        <w:t>Introduction</w:t>
      </w:r>
      <w:bookmarkEnd w:id="3"/>
    </w:p>
    <w:bookmarkEnd w:id="0"/>
    <w:bookmarkEnd w:id="1"/>
    <w:p>
      <w:pPr>
        <w:spacing w:before="120" w:beforeLines="50" w:after="120" w:afterLines="50"/>
        <w:rPr>
          <w:rFonts w:ascii="Times New Roman" w:hAnsi="Times New Roman" w:cs="Times New Roman"/>
          <w:sz w:val="20"/>
          <w:szCs w:val="20"/>
        </w:rPr>
      </w:pPr>
      <w:bookmarkStart w:id="4" w:name="_Hlk521259925"/>
      <w:r>
        <w:rPr>
          <w:rFonts w:ascii="Times New Roman" w:hAnsi="Times New Roman" w:cs="Times New Roman"/>
          <w:sz w:val="20"/>
          <w:szCs w:val="20"/>
        </w:rPr>
        <w:t xml:space="preserve">During RAN#94-e and RAN#95-e meeting, </w:t>
      </w:r>
      <w:r>
        <w:rPr>
          <w:rFonts w:hint="eastAsia" w:ascii="Times New Roman" w:hAnsi="Times New Roman" w:cs="Times New Roman"/>
          <w:sz w:val="20"/>
          <w:szCs w:val="20"/>
        </w:rPr>
        <w:t xml:space="preserve">a new work item is proposed to define further enhancements for </w:t>
      </w:r>
      <w:r>
        <w:rPr>
          <w:rFonts w:ascii="Times New Roman" w:hAnsi="Times New Roman" w:cs="Times New Roman"/>
          <w:sz w:val="20"/>
          <w:szCs w:val="20"/>
        </w:rPr>
        <w:t xml:space="preserve">NR NTN, </w:t>
      </w:r>
      <w:r>
        <w:rPr>
          <w:rFonts w:hint="default" w:ascii="Times New Roman" w:hAnsi="Times New Roman" w:cs="Times New Roman"/>
          <w:sz w:val="20"/>
          <w:szCs w:val="20"/>
          <w:lang w:val="en-US"/>
        </w:rPr>
        <w:t xml:space="preserve">and it is concluded that the </w:t>
      </w:r>
      <w:r>
        <w:rPr>
          <w:rFonts w:hint="eastAsia" w:ascii="Times New Roman" w:hAnsi="Times New Roman" w:cs="Times New Roman"/>
          <w:sz w:val="20"/>
          <w:szCs w:val="20"/>
        </w:rPr>
        <w:t>coverage enhancement of PUCCH for Msg4 HARQ-ACK and discussion of DMRS-bundling for PUSCH</w:t>
      </w:r>
      <w:r>
        <w:rPr>
          <w:rFonts w:hint="default" w:ascii="Times New Roman" w:hAnsi="Times New Roman" w:cs="Times New Roman"/>
          <w:sz w:val="20"/>
          <w:szCs w:val="20"/>
          <w:lang w:val="en-US"/>
        </w:rPr>
        <w:t xml:space="preserve"> will be focused on during</w:t>
      </w:r>
      <w:r>
        <w:rPr>
          <w:rFonts w:ascii="Times New Roman" w:hAnsi="Times New Roman" w:cs="Times New Roman"/>
          <w:sz w:val="20"/>
          <w:szCs w:val="20"/>
        </w:rPr>
        <w:t xml:space="preserve"> </w:t>
      </w:r>
      <w:r>
        <w:rPr>
          <w:rFonts w:hint="default" w:ascii="Times New Roman" w:hAnsi="Times New Roman" w:cs="Times New Roman"/>
          <w:sz w:val="20"/>
          <w:szCs w:val="20"/>
          <w:lang w:val="en-US"/>
        </w:rPr>
        <w:t xml:space="preserve">previous RAN plenary </w:t>
      </w:r>
      <w:r>
        <w:rPr>
          <w:rFonts w:ascii="Times New Roman" w:hAnsi="Times New Roman" w:cs="Times New Roman"/>
          <w:sz w:val="20"/>
          <w:szCs w:val="20"/>
        </w:rPr>
        <w:t>meeting</w:t>
      </w:r>
      <w:r>
        <w:rPr>
          <w:rFonts w:hint="default" w:ascii="Times New Roman" w:hAnsi="Times New Roman" w:cs="Times New Roman"/>
          <w:sz w:val="20"/>
          <w:szCs w:val="20"/>
          <w:lang w:val="en-US"/>
        </w:rPr>
        <w:t>s</w:t>
      </w:r>
      <w:r>
        <w:rPr>
          <w:rFonts w:ascii="Times New Roman" w:hAnsi="Times New Roman" w:cs="Times New Roman"/>
          <w:sz w:val="20"/>
          <w:szCs w:val="20"/>
        </w:rPr>
        <w:t xml:space="preserve"> according to the observation and evaluation</w:t>
      </w:r>
      <w:r>
        <w:rPr>
          <w:rFonts w:hint="default" w:ascii="Times New Roman" w:hAnsi="Times New Roman" w:cs="Times New Roman"/>
          <w:sz w:val="20"/>
          <w:szCs w:val="20"/>
          <w:lang w:val="en-US"/>
        </w:rPr>
        <w:t xml:space="preserve"> on the NTN coverage performance</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The justification and objectives that the work item focuses on are listed as follows.</w:t>
      </w:r>
    </w:p>
    <w:tbl>
      <w:tblPr>
        <w:tblStyle w:val="4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1" w:type="dxa"/>
          </w:tcPr>
          <w:p>
            <w:pPr>
              <w:spacing w:before="120" w:beforeLines="50" w:after="120" w:afterLines="50"/>
              <w:rPr>
                <w:rFonts w:ascii="Times New Roman" w:hAnsi="Times New Roman" w:eastAsia="MS Mincho" w:cs="Times New Roman"/>
                <w:b/>
                <w:bCs/>
                <w:kern w:val="0"/>
                <w:sz w:val="20"/>
                <w:szCs w:val="20"/>
                <w:lang w:eastAsia="en-US"/>
              </w:rPr>
            </w:pPr>
            <w:r>
              <w:rPr>
                <w:rFonts w:ascii="Times New Roman" w:hAnsi="Times New Roman" w:eastAsia="MS Mincho" w:cs="Times New Roman"/>
                <w:b/>
                <w:bCs/>
                <w:kern w:val="0"/>
                <w:sz w:val="20"/>
                <w:szCs w:val="20"/>
                <w:lang w:eastAsia="en-US"/>
              </w:rPr>
              <w:t>Justification</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In Release 17, a work item was carried out to define solutions enabling New Radio and NG-RAN to support Non-Terrestrial Networks (NTN):</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Transparent payload based GSO and NGSO network scenarios addressing at least 3GPP power class 3 UE with GNSS capability in both Earth fixed and/or moving cell configurations</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As part of Release 18, a new work item is proposed to define enhancements for NG-RAN based Non-Terrestrial Networks in order to:</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Support new scenarios to cover deployments in frequency bands above 10 GHz</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Offer optimized performance especially when addressing handset terminals (including smartphones with more realistic assumptions on antenna gains instead of 0 dBi antenna gain with the specific realistic antenna gain assumption to be determined at the working group level) w.r.t. coverage considering the NTN characteristics such as large propagation delay and satellite movement.</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Provide mobility and service continuity enhancements considering the NTN characteristics such as large propagation delay and satellite movement.</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Address requirements, if needed based on the FS_NR_NTN_netw_verif_UE_loc 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pPr>
              <w:rPr>
                <w:rFonts w:ascii="Times New Roman" w:hAnsi="Times New Roman" w:eastAsia="MS Mincho" w:cs="Times New Roman"/>
                <w:kern w:val="0"/>
                <w:sz w:val="20"/>
                <w:szCs w:val="20"/>
                <w:lang w:eastAsia="en-US"/>
              </w:rPr>
            </w:pPr>
            <w:r>
              <w:rPr>
                <w:rFonts w:ascii="Times New Roman" w:hAnsi="Times New Roman" w:eastAsia="MS Mincho" w:cs="Times New Roman"/>
                <w:b/>
                <w:bCs/>
                <w:kern w:val="0"/>
                <w:sz w:val="20"/>
                <w:szCs w:val="20"/>
                <w:lang w:eastAsia="en-US"/>
              </w:rPr>
              <w:t>Objective</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work item aims at specifying enhancements for NG-RAN based NTN (non-terrestrial networks) according to the following assumptions with implicit compatibility to support HAPS (high altitude platform station) and ATG (air to ground) scenarios:</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GSO and NGSO (LEO and MEO) with transparent payload.</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Earth fixed tracking area. Earth fixed &amp; Earth moving cells for NGSO</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FDD mode</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UEs with GNSS capabilities</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Both “VSAT” devices with directive antenna (including fixed and moving platform mounted devices and commercial handset terminals (e.g. Power class 3) are supported in FR1</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Only “VSAT” devices with directive antenna (including fixed and moving platform mounted devices) are supported in above 10 GHz bands.</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1: In Rel-17 WID, “VSAT” device with external antenna on moving platform is equivalent to a device that operate on platforms in motion, and this is referred to as ESIM (Earth Station In Motion).</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2: The Rel-17 NTN architecture is assumed.</w:t>
            </w:r>
          </w:p>
          <w:p>
            <w:pPr>
              <w:widowControl/>
              <w:spacing w:before="120" w:beforeLines="50" w:after="120" w:afterLines="50"/>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This WI is adding functionality in REL-18 to enhance features that were introduced in REL-15/16/17:</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The first objective is to study the coverage enhancement to NTN, including: </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The Rel-18 NTN objectives are focused on the applicability of the </w:t>
            </w:r>
            <w:r>
              <w:rPr>
                <w:rFonts w:hint="default" w:ascii="Times New Roman" w:hAnsi="Times New Roman" w:eastAsia="MS Mincho" w:cs="Times New Roman"/>
                <w:kern w:val="0"/>
                <w:sz w:val="20"/>
                <w:szCs w:val="20"/>
                <w:lang w:val="en-US" w:eastAsia="en-US"/>
              </w:rPr>
              <w:t>“</w:t>
            </w:r>
            <w:r>
              <w:rPr>
                <w:rFonts w:ascii="Times New Roman" w:hAnsi="Times New Roman" w:eastAsia="MS Mincho" w:cs="Times New Roman"/>
                <w:kern w:val="0"/>
                <w:sz w:val="20"/>
                <w:szCs w:val="20"/>
                <w:lang w:eastAsia="en-US"/>
              </w:rPr>
              <w:t>solutions developed by general NR coverage enhancement</w:t>
            </w:r>
            <w:r>
              <w:rPr>
                <w:rFonts w:hint="default" w:ascii="Times New Roman" w:hAnsi="Times New Roman" w:eastAsia="MS Mincho" w:cs="Times New Roman"/>
                <w:kern w:val="0"/>
                <w:sz w:val="20"/>
                <w:szCs w:val="20"/>
                <w:lang w:val="en-US" w:eastAsia="en-US"/>
              </w:rPr>
              <w:t>”</w:t>
            </w:r>
            <w:r>
              <w:rPr>
                <w:rFonts w:hint="eastAsia" w:ascii="Times New Roman" w:hAnsi="Times New Roman" w:eastAsia="MS Mincho" w:cs="Times New Roman"/>
                <w:kern w:val="0"/>
                <w:sz w:val="20"/>
                <w:szCs w:val="20"/>
                <w:lang w:eastAsia="en-US"/>
              </w:rPr>
              <w:t xml:space="preserve"> (NR_cov_enh)</w:t>
            </w:r>
            <w:r>
              <w:rPr>
                <w:rFonts w:hint="default" w:ascii="Times New Roman" w:hAnsi="Times New Roman" w:eastAsia="MS Mincho" w:cs="Times New Roman"/>
                <w:kern w:val="0"/>
                <w:sz w:val="20"/>
                <w:szCs w:val="20"/>
                <w:lang w:val="en-US" w:eastAsia="en-US"/>
              </w:rPr>
              <w:t xml:space="preserve"> </w:t>
            </w:r>
            <w:r>
              <w:rPr>
                <w:rFonts w:ascii="Times New Roman" w:hAnsi="Times New Roman" w:eastAsia="MS Mincho" w:cs="Times New Roman"/>
                <w:kern w:val="0"/>
                <w:sz w:val="20"/>
                <w:szCs w:val="20"/>
                <w:lang w:eastAsia="en-US"/>
              </w:rPr>
              <w:t xml:space="preserve">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It is understood that the enhancements defined for LEO can also apply to GEO and MEO scenarios as appropriate. No additional work is expected for MEO/GEO.</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targeted services are VoIP using AMR 4.75 kbps and data transmission services with Low data rate of 3 kbps.</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detailed objectives are for NTN:</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To specify PUCCH enhancements for Msg4 HARQ-ACK (e.g. repetition) [RAN1, RAN4]</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To </w:t>
            </w:r>
            <w:r>
              <w:rPr>
                <w:rFonts w:hint="eastAsia" w:ascii="Times New Roman" w:hAnsi="Times New Roman" w:eastAsia="MS Mincho" w:cs="Times New Roman"/>
                <w:kern w:val="0"/>
                <w:sz w:val="20"/>
                <w:szCs w:val="20"/>
                <w:lang w:eastAsia="en-US"/>
              </w:rPr>
              <w:t>specify if necessary, enhancements to the Rel-17 procedures for</w:t>
            </w:r>
            <w:r>
              <w:rPr>
                <w:rFonts w:ascii="Times New Roman" w:hAnsi="Times New Roman" w:eastAsia="MS Mincho" w:cs="Times New Roman"/>
                <w:kern w:val="0"/>
                <w:sz w:val="20"/>
                <w:szCs w:val="20"/>
                <w:lang w:eastAsia="en-US"/>
              </w:rPr>
              <w:t xml:space="preserve"> DMRS bundling for PUSCH taking into account NTN-specifics (e.g. time-frequency pre-compensation) [RAN1]</w:t>
            </w: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During last RAN1 meeting, the </w:t>
      </w:r>
      <w:r>
        <w:rPr>
          <w:rFonts w:hint="default" w:ascii="Times New Roman" w:hAnsi="Times New Roman" w:cs="Times New Roman"/>
          <w:bCs/>
          <w:iCs/>
          <w:sz w:val="20"/>
          <w:szCs w:val="20"/>
          <w:lang w:val="en-US"/>
        </w:rPr>
        <w:t xml:space="preserve">detailed procedure and issues </w:t>
      </w:r>
      <w:r>
        <w:rPr>
          <w:rFonts w:hint="eastAsia" w:ascii="Times New Roman" w:hAnsi="Times New Roman" w:cs="Times New Roman"/>
          <w:bCs/>
          <w:iCs/>
          <w:sz w:val="20"/>
          <w:szCs w:val="20"/>
        </w:rPr>
        <w:t xml:space="preserve">on coverage enhancement </w:t>
      </w:r>
      <w:r>
        <w:rPr>
          <w:rFonts w:ascii="Times New Roman" w:hAnsi="Times New Roman" w:cs="Times New Roman"/>
          <w:bCs/>
          <w:iCs/>
          <w:sz w:val="20"/>
          <w:szCs w:val="20"/>
        </w:rPr>
        <w:t>schemes for</w:t>
      </w:r>
      <w:r>
        <w:rPr>
          <w:rFonts w:hint="eastAsia" w:ascii="Times New Roman" w:hAnsi="Times New Roman" w:cs="Times New Roman"/>
          <w:bCs/>
          <w:iCs/>
          <w:sz w:val="20"/>
          <w:szCs w:val="20"/>
        </w:rPr>
        <w:t xml:space="preserve"> NTN scenarios</w:t>
      </w:r>
      <w:r>
        <w:rPr>
          <w:rFonts w:ascii="Times New Roman" w:hAnsi="Times New Roman" w:cs="Times New Roman"/>
          <w:bCs/>
          <w:iCs/>
          <w:sz w:val="20"/>
          <w:szCs w:val="20"/>
        </w:rPr>
        <w:t xml:space="preserve"> were </w:t>
      </w:r>
      <w:r>
        <w:rPr>
          <w:rFonts w:hint="default" w:ascii="Times New Roman" w:hAnsi="Times New Roman" w:cs="Times New Roman"/>
          <w:bCs/>
          <w:iCs/>
          <w:sz w:val="20"/>
          <w:szCs w:val="20"/>
          <w:lang w:val="en-US"/>
        </w:rPr>
        <w:t xml:space="preserve">discussed and some progress was achieved </w:t>
      </w:r>
      <w:r>
        <w:rPr>
          <w:rFonts w:ascii="Times New Roman" w:hAnsi="Times New Roman" w:cs="Times New Roman"/>
          <w:bCs/>
          <w:iCs/>
          <w:sz w:val="20"/>
          <w:szCs w:val="20"/>
        </w:rPr>
        <w:t>[</w:t>
      </w:r>
      <w:r>
        <w:rPr>
          <w:rFonts w:hint="default" w:ascii="Times New Roman" w:hAnsi="Times New Roman" w:cs="Times New Roman"/>
          <w:bCs/>
          <w:iCs/>
          <w:sz w:val="20"/>
          <w:szCs w:val="20"/>
          <w:lang w:val="en-US"/>
        </w:rPr>
        <w:t>2</w:t>
      </w:r>
      <w:r>
        <w:rPr>
          <w:rFonts w:ascii="Times New Roman" w:hAnsi="Times New Roman" w:cs="Times New Roman"/>
          <w:bCs/>
          <w:iCs/>
          <w:sz w:val="20"/>
          <w:szCs w:val="20"/>
        </w:rPr>
        <w:t xml:space="preserve">]. </w:t>
      </w:r>
      <w:r>
        <w:rPr>
          <w:rFonts w:hint="eastAsia" w:ascii="Times New Roman" w:hAnsi="Times New Roman" w:cs="Times New Roman"/>
          <w:bCs/>
          <w:iCs/>
          <w:sz w:val="20"/>
          <w:szCs w:val="20"/>
        </w:rPr>
        <w:t xml:space="preserve">In this contribution, we will </w:t>
      </w:r>
      <w:r>
        <w:rPr>
          <w:rFonts w:ascii="Times New Roman" w:hAnsi="Times New Roman" w:cs="Times New Roman"/>
          <w:bCs/>
          <w:iCs/>
          <w:sz w:val="20"/>
          <w:szCs w:val="20"/>
        </w:rPr>
        <w:t xml:space="preserve">further study and </w:t>
      </w:r>
      <w:r>
        <w:rPr>
          <w:rFonts w:hint="eastAsia" w:ascii="Times New Roman" w:hAnsi="Times New Roman" w:cs="Times New Roman"/>
          <w:bCs/>
          <w:iCs/>
          <w:sz w:val="20"/>
          <w:szCs w:val="20"/>
        </w:rPr>
        <w:t xml:space="preserve">share our views on </w:t>
      </w:r>
      <w:r>
        <w:rPr>
          <w:rFonts w:ascii="Times New Roman" w:hAnsi="Times New Roman" w:cs="Times New Roman"/>
          <w:bCs/>
          <w:iCs/>
          <w:sz w:val="20"/>
          <w:szCs w:val="20"/>
        </w:rPr>
        <w:t xml:space="preserve">the detailed </w:t>
      </w:r>
      <w:r>
        <w:rPr>
          <w:rFonts w:hint="eastAsia" w:ascii="Times New Roman" w:hAnsi="Times New Roman" w:cs="Times New Roman"/>
          <w:bCs/>
          <w:iCs/>
          <w:sz w:val="20"/>
          <w:szCs w:val="20"/>
        </w:rPr>
        <w:t xml:space="preserve">coverage enhancement </w:t>
      </w:r>
      <w:r>
        <w:rPr>
          <w:rFonts w:ascii="Times New Roman" w:hAnsi="Times New Roman" w:cs="Times New Roman"/>
          <w:bCs/>
          <w:iCs/>
          <w:sz w:val="20"/>
          <w:szCs w:val="20"/>
        </w:rPr>
        <w:t>schemes for</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 xml:space="preserve">PUCCH enhancements for Msg4 HARQ-ACK and DMRS bundling </w:t>
      </w:r>
      <w:r>
        <w:rPr>
          <w:rFonts w:hint="default" w:ascii="Times New Roman" w:hAnsi="Times New Roman" w:cs="Times New Roman"/>
          <w:bCs/>
          <w:iCs/>
          <w:sz w:val="20"/>
          <w:szCs w:val="20"/>
          <w:lang w:val="en-US"/>
        </w:rPr>
        <w:t xml:space="preserve">for PUSCH </w:t>
      </w:r>
      <w:r>
        <w:rPr>
          <w:rFonts w:ascii="Times New Roman" w:hAnsi="Times New Roman" w:cs="Times New Roman"/>
          <w:bCs/>
          <w:iCs/>
          <w:sz w:val="20"/>
          <w:szCs w:val="20"/>
        </w:rPr>
        <w:t>in NTN</w:t>
      </w:r>
      <w:r>
        <w:rPr>
          <w:rFonts w:hint="eastAsia" w:ascii="Times New Roman" w:hAnsi="Times New Roman" w:cs="Times New Roman"/>
          <w:bCs/>
          <w:iCs/>
          <w:sz w:val="20"/>
          <w:szCs w:val="20"/>
        </w:rPr>
        <w:t>.</w:t>
      </w:r>
    </w:p>
    <w:p>
      <w:pPr>
        <w:pStyle w:val="2"/>
        <w:keepLines/>
        <w:numPr>
          <w:ilvl w:val="0"/>
          <w:numId w:val="10"/>
        </w:numPr>
        <w:pBdr>
          <w:top w:val="single" w:color="auto" w:sz="12" w:space="3"/>
        </w:pBdr>
        <w:spacing w:before="240" w:beforeLines="0" w:after="180" w:afterLines="0"/>
        <w:ind w:left="0" w:firstLine="0"/>
        <w:jc w:val="both"/>
        <w:rPr>
          <w:rFonts w:ascii="Times New Roman" w:hAnsi="Times New Roman" w:eastAsiaTheme="minorEastAsia"/>
          <w:kern w:val="32"/>
          <w:sz w:val="32"/>
          <w:szCs w:val="32"/>
          <w:lang w:val="en-GB" w:eastAsia="zh-CN"/>
        </w:rPr>
      </w:pPr>
      <w:r>
        <w:rPr>
          <w:rFonts w:hint="eastAsia" w:ascii="Times New Roman" w:hAnsi="Times New Roman" w:eastAsiaTheme="minorEastAsia"/>
          <w:kern w:val="32"/>
          <w:sz w:val="32"/>
          <w:szCs w:val="32"/>
          <w:lang w:val="en-GB" w:eastAsia="zh-CN"/>
        </w:rPr>
        <w:t>D</w:t>
      </w:r>
      <w:r>
        <w:rPr>
          <w:rFonts w:ascii="Times New Roman" w:hAnsi="Times New Roman" w:eastAsiaTheme="minorEastAsia"/>
          <w:kern w:val="32"/>
          <w:sz w:val="32"/>
          <w:szCs w:val="32"/>
          <w:lang w:val="en-GB" w:eastAsia="zh-CN"/>
        </w:rPr>
        <w:t>iscussion</w:t>
      </w:r>
    </w:p>
    <w:p>
      <w:pPr>
        <w:pStyle w:val="3"/>
        <w:numPr>
          <w:ilvl w:val="1"/>
          <w:numId w:val="0"/>
        </w:numPr>
        <w:spacing w:before="120" w:after="120"/>
        <w:rPr>
          <w:b/>
          <w:bCs/>
          <w:sz w:val="24"/>
          <w:szCs w:val="32"/>
        </w:rPr>
      </w:pPr>
      <w:r>
        <w:rPr>
          <w:b/>
          <w:bCs/>
          <w:sz w:val="24"/>
          <w:szCs w:val="32"/>
        </w:rPr>
        <w:t xml:space="preserve">2.1 </w:t>
      </w:r>
      <w:r>
        <w:rPr>
          <w:rFonts w:hint="eastAsia"/>
          <w:b/>
          <w:bCs/>
          <w:sz w:val="24"/>
          <w:szCs w:val="32"/>
        </w:rPr>
        <w:t>PUCCH enhancement for Msg4 HARQ-ACK</w:t>
      </w:r>
    </w:p>
    <w:p>
      <w:pPr>
        <w:keepNext w:val="0"/>
        <w:keepLines w:val="0"/>
        <w:pageBreakBefore w:val="0"/>
        <w:widowControl w:val="0"/>
        <w:kinsoku/>
        <w:wordWrap/>
        <w:overflowPunct/>
        <w:topLinePunct w:val="0"/>
        <w:autoSpaceDE/>
        <w:autoSpaceDN/>
        <w:bidi w:val="0"/>
        <w:adjustRightInd/>
        <w:snapToGrid/>
        <w:spacing w:before="120" w:beforeLines="50" w:after="120" w:afterLines="50"/>
        <w:textAlignment w:val="auto"/>
        <w:outlineLvl w:val="2"/>
        <w:rPr>
          <w:rFonts w:hint="default" w:ascii="Times New Roman" w:hAnsi="Times New Roman" w:cs="Times New Roman"/>
          <w:b/>
          <w:bCs w:val="0"/>
          <w:iCs/>
          <w:sz w:val="22"/>
          <w:szCs w:val="22"/>
          <w:lang w:val="en-US"/>
        </w:rPr>
      </w:pPr>
      <w:r>
        <w:rPr>
          <w:rFonts w:hint="default" w:ascii="Times New Roman" w:hAnsi="Times New Roman" w:cs="Times New Roman"/>
          <w:b/>
          <w:bCs w:val="0"/>
          <w:iCs/>
          <w:sz w:val="22"/>
          <w:szCs w:val="22"/>
          <w:lang w:val="en-US"/>
        </w:rPr>
        <w:t>2.1.1 Repetition request or capability report</w:t>
      </w:r>
    </w:p>
    <w:p>
      <w:pPr>
        <w:spacing w:before="120" w:beforeLines="50" w:after="120" w:afterLines="50"/>
        <w:rPr>
          <w:rFonts w:hint="eastAsia" w:ascii="Times New Roman" w:hAnsi="Times New Roman" w:eastAsia="宋体" w:cs="Times New Roman"/>
          <w:kern w:val="2"/>
          <w:sz w:val="20"/>
          <w:szCs w:val="20"/>
          <w:lang w:val="en-US" w:eastAsia="zh-CN"/>
        </w:rPr>
      </w:pPr>
      <w:r>
        <w:rPr>
          <w:rFonts w:hint="default" w:ascii="Times New Roman" w:hAnsi="Times New Roman" w:cs="Times New Roman"/>
          <w:bCs/>
          <w:iCs/>
          <w:sz w:val="20"/>
          <w:szCs w:val="20"/>
          <w:lang w:val="en-US"/>
        </w:rPr>
        <w:t xml:space="preserve">Regarding the </w:t>
      </w:r>
      <w:r>
        <w:rPr>
          <w:rFonts w:ascii="Times New Roman" w:hAnsi="Times New Roman" w:cs="Times New Roman"/>
          <w:bCs/>
          <w:iCs/>
          <w:sz w:val="20"/>
          <w:szCs w:val="20"/>
        </w:rPr>
        <w:t xml:space="preserve">enhancement scheme of </w:t>
      </w:r>
      <w:r>
        <w:rPr>
          <w:rFonts w:ascii="Times" w:hAnsi="Times" w:eastAsia="Batang"/>
          <w:sz w:val="20"/>
          <w:szCs w:val="18"/>
          <w:lang w:eastAsia="en-US"/>
        </w:rPr>
        <w:t xml:space="preserve">PUCCH repetition </w:t>
      </w:r>
      <w:r>
        <w:rPr>
          <w:rFonts w:ascii="Times" w:hAnsi="Times" w:eastAsia="宋体"/>
          <w:sz w:val="20"/>
          <w:lang w:eastAsia="en-US"/>
        </w:rPr>
        <w:t xml:space="preserve">for Msg4 HARQ-ACK </w:t>
      </w:r>
      <w:r>
        <w:rPr>
          <w:rFonts w:hint="default" w:ascii="Times" w:hAnsi="Times" w:eastAsia="宋体"/>
          <w:sz w:val="20"/>
          <w:lang w:val="en-US" w:eastAsia="en-US"/>
        </w:rPr>
        <w:t>in NTN scenarios, t</w:t>
      </w:r>
      <w:r>
        <w:rPr>
          <w:rFonts w:ascii="Times New Roman" w:hAnsi="Times New Roman" w:cs="Times New Roman"/>
          <w:bCs/>
          <w:iCs/>
          <w:sz w:val="20"/>
          <w:szCs w:val="20"/>
        </w:rPr>
        <w:t xml:space="preserve">he </w:t>
      </w:r>
      <w:r>
        <w:rPr>
          <w:rFonts w:hint="default" w:ascii="Times New Roman" w:hAnsi="Times New Roman" w:cs="Times New Roman"/>
          <w:bCs/>
          <w:iCs/>
          <w:sz w:val="20"/>
          <w:szCs w:val="20"/>
          <w:lang w:val="en-US"/>
        </w:rPr>
        <w:t xml:space="preserve">procedure of PUCCH repetition for Msg4 HARQ-ACK was discussed and it is concluded that one or more repetition factors can be configured via SIB in the working assumption shown below[3]. </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60" w:after="60"/>
              <w:rPr>
                <w:rFonts w:hint="default" w:ascii="Times New Roman" w:hAnsi="Times New Roman" w:cs="Times New Roman"/>
                <w:b/>
                <w:sz w:val="20"/>
                <w:szCs w:val="20"/>
                <w:lang w:eastAsia="zh-CN"/>
              </w:rPr>
            </w:pPr>
            <w:r>
              <w:rPr>
                <w:rFonts w:hint="default" w:ascii="Times New Roman" w:hAnsi="Times New Roman" w:cs="Times New Roman"/>
                <w:b/>
                <w:sz w:val="20"/>
                <w:szCs w:val="20"/>
                <w:highlight w:val="darkYellow"/>
                <w:lang w:val="en-US" w:eastAsia="zh-CN"/>
              </w:rPr>
              <w:t xml:space="preserve">RAN1#111 </w:t>
            </w:r>
            <w:r>
              <w:rPr>
                <w:rFonts w:hint="default" w:ascii="Times New Roman" w:hAnsi="Times New Roman" w:cs="Times New Roman"/>
                <w:b/>
                <w:sz w:val="20"/>
                <w:szCs w:val="20"/>
                <w:highlight w:val="darkYellow"/>
                <w:lang w:eastAsia="zh-CN"/>
              </w:rPr>
              <w:t>Working assumption</w:t>
            </w:r>
          </w:p>
          <w:p>
            <w:pPr>
              <w:snapToGrid w:val="0"/>
              <w:spacing w:before="60" w:after="60"/>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PUCCH repetition for Msg4 HARQ-ACK,</w:t>
            </w:r>
          </w:p>
          <w:p>
            <w:pPr>
              <w:numPr>
                <w:ilvl w:val="0"/>
                <w:numId w:val="12"/>
              </w:numPr>
              <w:snapToGrid w:val="0"/>
              <w:spacing w:before="60" w:after="60"/>
              <w:ind w:left="720"/>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One or more repetition factors may be configured via SIB</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If only one repetition factor is configured via SIB and if the value is one of {[1], 2, 4, 8}, UE capable of PUCCH repetition for Msg4 HARQ-ACK can perform repetition with the repetition factor</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FFS: whether UE requests repetition or indicates repetition capability</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 xml:space="preserve">If multiple factors from {1, 2, 4, 8} are configured via SIB, PUCCH repetition for Msg4 HARQ-ACK may be dynamically determined and indicated by gNB </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FFS: whether UE requests repetition or indicates repetition capability</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FFS: whether repetition factor is indicated by UE</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FFS: UE behavior when repetition factor is not configured via SIB</w:t>
            </w:r>
          </w:p>
          <w:p>
            <w:pPr>
              <w:keepNext w:val="0"/>
              <w:keepLines w:val="0"/>
              <w:pageBreakBefore w:val="0"/>
              <w:widowControl w:val="0"/>
              <w:numPr>
                <w:ilvl w:val="1"/>
                <w:numId w:val="12"/>
              </w:numPr>
              <w:kinsoku/>
              <w:wordWrap/>
              <w:overflowPunct/>
              <w:topLinePunct w:val="0"/>
              <w:autoSpaceDE/>
              <w:autoSpaceDN/>
              <w:bidi w:val="0"/>
              <w:adjustRightInd/>
              <w:snapToGrid w:val="0"/>
              <w:spacing w:after="0" w:afterLines="50"/>
              <w:ind w:left="1185" w:hanging="420"/>
              <w:textAlignment w:val="auto"/>
              <w:rPr>
                <w:rFonts w:ascii="Times New Roman" w:hAnsi="Times New Roman" w:eastAsia="MS Mincho" w:cs="Times New Roman"/>
                <w:sz w:val="20"/>
                <w:szCs w:val="20"/>
                <w:lang w:eastAsia="en-US"/>
              </w:rPr>
            </w:pPr>
            <w:r>
              <w:rPr>
                <w:rFonts w:hint="default" w:ascii="Times New Roman" w:hAnsi="Times New Roman" w:eastAsia="等线" w:cs="Times New Roman"/>
                <w:sz w:val="20"/>
                <w:szCs w:val="20"/>
                <w:lang w:val="en-US"/>
              </w:rPr>
              <w:t>FFS: whether one or more UE capabilities are needed for the above is for further discussion</w:t>
            </w:r>
          </w:p>
        </w:tc>
      </w:tr>
    </w:tbl>
    <w:p>
      <w:pPr>
        <w:spacing w:before="120" w:beforeLines="50" w:after="120" w:afterLines="50"/>
        <w:rPr>
          <w:rFonts w:hint="default" w:ascii="Times New Roman" w:hAnsi="Times New Roman" w:cs="Times New Roman"/>
          <w:sz w:val="20"/>
          <w:szCs w:val="20"/>
          <w:lang w:val="en-US"/>
        </w:rPr>
      </w:pPr>
      <w:r>
        <w:rPr>
          <w:rFonts w:hint="default" w:ascii="Times New Roman" w:hAnsi="Times New Roman" w:cs="Times New Roman"/>
          <w:bCs/>
          <w:iCs/>
          <w:sz w:val="20"/>
          <w:szCs w:val="20"/>
          <w:lang w:val="en-US"/>
        </w:rPr>
        <w:t xml:space="preserve">For the issue on whether UE requests repetition or indicates repetition capability when one or multiple repetition factors are configured, it is efficient </w:t>
      </w:r>
      <w:r>
        <w:rPr>
          <w:rFonts w:hint="default" w:ascii="Times New Roman" w:hAnsi="Times New Roman" w:cs="Times New Roman"/>
          <w:sz w:val="20"/>
          <w:szCs w:val="20"/>
          <w:lang w:val="en-US"/>
        </w:rPr>
        <w:t>that UE indicates its repetition request in advance to enable</w:t>
      </w:r>
      <w:r>
        <w:rPr>
          <w:rFonts w:ascii="Times New Roman" w:hAnsi="Times New Roman" w:cs="Times New Roman"/>
          <w:sz w:val="20"/>
          <w:szCs w:val="20"/>
        </w:rPr>
        <w:t xml:space="preserve"> gNB know that the UE</w:t>
      </w:r>
      <w:r>
        <w:rPr>
          <w:rFonts w:hint="default" w:ascii="Times New Roman" w:hAnsi="Times New Roman" w:cs="Times New Roman"/>
          <w:sz w:val="20"/>
          <w:szCs w:val="20"/>
          <w:lang w:val="en-US"/>
        </w:rPr>
        <w:t xml:space="preserve"> needs to</w:t>
      </w:r>
      <w:r>
        <w:rPr>
          <w:rFonts w:ascii="Times New Roman" w:hAnsi="Times New Roman" w:cs="Times New Roman"/>
          <w:sz w:val="20"/>
          <w:szCs w:val="20"/>
        </w:rPr>
        <w:t xml:space="preserve"> transmit PUCCH repetition</w:t>
      </w:r>
      <w:r>
        <w:rPr>
          <w:rFonts w:hint="default" w:ascii="Times New Roman" w:hAnsi="Times New Roman" w:cs="Times New Roman"/>
          <w:sz w:val="20"/>
          <w:szCs w:val="20"/>
          <w:lang w:val="en-US"/>
        </w:rPr>
        <w:t xml:space="preserve"> via corresponding PUCCH resource, or report its repetition capability</w:t>
      </w:r>
      <w:r>
        <w:rPr>
          <w:rFonts w:hint="default" w:ascii="Times New Roman" w:hAnsi="Times New Roman" w:cs="Times New Roman"/>
          <w:sz w:val="20"/>
          <w:szCs w:val="20"/>
          <w:highlight w:val="none"/>
          <w:lang w:val="en-US"/>
        </w:rPr>
        <w:t xml:space="preserve"> to inform gNB the UE capability of performing PUCCH repetition for Msg4 HARQ-ACK</w:t>
      </w:r>
      <w:r>
        <w:rPr>
          <w:rFonts w:hint="default" w:ascii="Times New Roman" w:hAnsi="Times New Roman" w:cs="Times New Roman"/>
          <w:sz w:val="20"/>
          <w:szCs w:val="20"/>
          <w:lang w:val="en-US"/>
        </w:rPr>
        <w:t>.</w:t>
      </w:r>
    </w:p>
    <w:p>
      <w:pPr>
        <w:spacing w:before="120" w:beforeLines="50" w:after="120" w:afterLines="50"/>
        <w:rPr>
          <w:rFonts w:hint="default" w:ascii="Times New Roman" w:hAnsi="Times New Roman" w:eastAsia="等线" w:cs="Times New Roman"/>
          <w:sz w:val="20"/>
          <w:szCs w:val="20"/>
          <w:lang w:val="en-US"/>
        </w:rPr>
      </w:pPr>
      <w:r>
        <w:rPr>
          <w:rFonts w:hint="default" w:ascii="Times New Roman" w:hAnsi="Times New Roman" w:eastAsia="宋体" w:cs="Times New Roman"/>
          <w:bCs/>
          <w:kern w:val="0"/>
          <w:sz w:val="20"/>
          <w:szCs w:val="20"/>
          <w:lang w:val="en-US"/>
        </w:rPr>
        <w:t>Regarding whether UE requests repetition or indicates repetition capability, t</w:t>
      </w:r>
      <w:r>
        <w:rPr>
          <w:rFonts w:ascii="Times New Roman" w:hAnsi="Times New Roman" w:eastAsia="宋体" w:cs="Times New Roman"/>
          <w:bCs/>
          <w:kern w:val="0"/>
          <w:sz w:val="20"/>
          <w:szCs w:val="20"/>
        </w:rPr>
        <w:t>he main difference</w:t>
      </w:r>
      <w:r>
        <w:rPr>
          <w:rFonts w:hint="default" w:ascii="Times New Roman" w:hAnsi="Times New Roman" w:eastAsia="宋体" w:cs="Times New Roman"/>
          <w:bCs/>
          <w:kern w:val="0"/>
          <w:sz w:val="20"/>
          <w:szCs w:val="20"/>
          <w:lang w:val="en-US"/>
        </w:rPr>
        <w:t xml:space="preserve"> </w:t>
      </w:r>
      <w:r>
        <w:rPr>
          <w:rFonts w:ascii="Times New Roman" w:hAnsi="Times New Roman" w:eastAsia="宋体" w:cs="Times New Roman"/>
          <w:bCs/>
          <w:kern w:val="0"/>
          <w:sz w:val="20"/>
          <w:szCs w:val="20"/>
        </w:rPr>
        <w:t xml:space="preserve">is the </w:t>
      </w:r>
      <w:r>
        <w:rPr>
          <w:rFonts w:hint="eastAsia" w:ascii="Times New Roman" w:hAnsi="Times New Roman" w:eastAsia="宋体" w:cs="Times New Roman"/>
          <w:bCs/>
          <w:kern w:val="0"/>
          <w:sz w:val="20"/>
          <w:szCs w:val="20"/>
        </w:rPr>
        <w:t>UE</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which</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has</w:t>
      </w:r>
      <w:r>
        <w:rPr>
          <w:rFonts w:ascii="Times New Roman" w:hAnsi="Times New Roman" w:eastAsia="宋体" w:cs="Times New Roman"/>
          <w:bCs/>
          <w:kern w:val="0"/>
          <w:sz w:val="20"/>
          <w:szCs w:val="20"/>
        </w:rPr>
        <w:t xml:space="preserve"> </w:t>
      </w:r>
      <w:r>
        <w:rPr>
          <w:rFonts w:ascii="Times New Roman" w:hAnsi="Times New Roman" w:cs="Times New Roman"/>
          <w:sz w:val="20"/>
          <w:szCs w:val="20"/>
        </w:rPr>
        <w:t>repetition capability but does not request</w:t>
      </w:r>
      <w:r>
        <w:rPr>
          <w:rFonts w:hint="default" w:ascii="Times New Roman" w:hAnsi="Times New Roman" w:cs="Times New Roman"/>
          <w:sz w:val="20"/>
          <w:szCs w:val="20"/>
          <w:lang w:val="en-US"/>
        </w:rPr>
        <w:t xml:space="preserve"> for the former manner</w:t>
      </w:r>
      <w:r>
        <w:rPr>
          <w:rFonts w:ascii="Times New Roman" w:hAnsi="Times New Roman" w:cs="Times New Roman"/>
          <w:sz w:val="20"/>
          <w:szCs w:val="20"/>
        </w:rPr>
        <w:t>. In this case, UE may report repetition capability after RACH procedure to let gNB have a better understanding.</w:t>
      </w:r>
      <w:r>
        <w:rPr>
          <w:rFonts w:hint="default" w:ascii="Times New Roman" w:hAnsi="Times New Roman" w:cs="Times New Roman"/>
          <w:sz w:val="20"/>
          <w:szCs w:val="20"/>
          <w:lang w:val="en-US"/>
        </w:rPr>
        <w:t xml:space="preserve"> It is </w:t>
      </w:r>
      <w:r>
        <w:rPr>
          <w:rFonts w:hint="default" w:ascii="Times New Roman" w:hAnsi="Times New Roman" w:eastAsia="等线" w:cs="Times New Roman"/>
          <w:sz w:val="20"/>
          <w:szCs w:val="20"/>
          <w:lang w:val="en-US"/>
        </w:rPr>
        <w:t>recommended in RAN1#112 meeting that</w:t>
      </w:r>
      <w:r>
        <w:rPr>
          <w:rFonts w:hint="default" w:ascii="Times New Roman" w:hAnsi="Times New Roman" w:cs="Times New Roman"/>
          <w:sz w:val="20"/>
          <w:szCs w:val="20"/>
          <w:lang w:val="en-US"/>
        </w:rPr>
        <w:t xml:space="preserve"> both request repetition and </w:t>
      </w:r>
      <w:r>
        <w:rPr>
          <w:rFonts w:hint="default" w:ascii="Times New Roman" w:hAnsi="Times New Roman" w:eastAsia="等线" w:cs="Times New Roman"/>
          <w:sz w:val="20"/>
          <w:szCs w:val="20"/>
          <w:lang w:val="en-US"/>
        </w:rPr>
        <w:t xml:space="preserve">report repetition capability can be taken into account based on some conditions, e.g., the configuration of SSB RSRP threshold, which is aligned with Rel-17 Msg3 PUSCH repetition mechanism. The detailed RSRP threshold and conditions needs to be further discussed based on the working assumption made in the RAN1#112 meeting [4]. </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19" w:type="dxa"/>
          </w:tcPr>
          <w:p>
            <w:pPr>
              <w:spacing w:before="60" w:after="60"/>
              <w:rPr>
                <w:rFonts w:hint="default" w:ascii="Times New Roman" w:hAnsi="Times New Roman" w:cs="Times New Roman"/>
                <w:b/>
                <w:sz w:val="20"/>
                <w:szCs w:val="20"/>
                <w:lang w:eastAsia="zh-CN"/>
              </w:rPr>
            </w:pPr>
            <w:r>
              <w:rPr>
                <w:rFonts w:hint="default" w:ascii="Times New Roman" w:hAnsi="Times New Roman" w:cs="Times New Roman"/>
                <w:b/>
                <w:sz w:val="20"/>
                <w:szCs w:val="20"/>
                <w:highlight w:val="darkYellow"/>
                <w:lang w:val="en-US" w:eastAsia="zh-CN"/>
              </w:rPr>
              <w:t xml:space="preserve">RAN1#112 </w:t>
            </w:r>
            <w:r>
              <w:rPr>
                <w:rFonts w:hint="default" w:ascii="Times New Roman" w:hAnsi="Times New Roman" w:cs="Times New Roman"/>
                <w:b/>
                <w:sz w:val="20"/>
                <w:szCs w:val="20"/>
                <w:highlight w:val="darkYellow"/>
                <w:lang w:eastAsia="zh-CN"/>
              </w:rPr>
              <w:t>Working assumption</w:t>
            </w:r>
          </w:p>
          <w:p>
            <w:pPr>
              <w:keepNext w:val="0"/>
              <w:keepLines w:val="0"/>
              <w:pageBreakBefore w:val="0"/>
              <w:widowControl w:val="0"/>
              <w:numPr>
                <w:ilvl w:val="0"/>
                <w:numId w:val="0"/>
              </w:numPr>
              <w:kinsoku/>
              <w:wordWrap/>
              <w:overflowPunct/>
              <w:topLinePunct w:val="0"/>
              <w:autoSpaceDE/>
              <w:autoSpaceDN/>
              <w:bidi w:val="0"/>
              <w:adjustRightInd/>
              <w:snapToGrid w:val="0"/>
              <w:spacing w:after="0" w:afterLines="50"/>
              <w:textAlignment w:val="auto"/>
              <w:rPr>
                <w:rFonts w:hint="eastAsia" w:ascii="Times New Roman" w:hAnsi="Times New Roman" w:eastAsia="MS Mincho" w:cs="Times New Roman"/>
                <w:sz w:val="20"/>
                <w:szCs w:val="20"/>
                <w:lang w:eastAsia="en-US"/>
              </w:rPr>
            </w:pPr>
            <w:r>
              <w:rPr>
                <w:rFonts w:hint="eastAsia" w:ascii="Times New Roman" w:hAnsi="Times New Roman" w:eastAsia="MS Mincho" w:cs="Times New Roman"/>
                <w:sz w:val="20"/>
                <w:szCs w:val="20"/>
                <w:lang w:eastAsia="en-US"/>
              </w:rPr>
              <w:t>For PUCCH repetition for Msg4 HARQ-ACK,</w:t>
            </w:r>
          </w:p>
          <w:p>
            <w:pPr>
              <w:numPr>
                <w:ilvl w:val="0"/>
                <w:numId w:val="12"/>
              </w:numPr>
              <w:snapToGrid w:val="0"/>
              <w:spacing w:before="60" w:after="60"/>
              <w:ind w:left="720"/>
              <w:rPr>
                <w:rFonts w:hint="eastAsia" w:ascii="Times New Roman" w:hAnsi="Times New Roman" w:eastAsia="MS Mincho" w:cs="Times New Roman"/>
                <w:sz w:val="20"/>
                <w:szCs w:val="20"/>
                <w:lang w:eastAsia="en-US"/>
              </w:rPr>
            </w:pPr>
            <w:r>
              <w:rPr>
                <w:rFonts w:hint="eastAsia" w:ascii="Times New Roman" w:hAnsi="Times New Roman" w:eastAsia="MS Mincho" w:cs="Times New Roman"/>
                <w:sz w:val="20"/>
                <w:szCs w:val="20"/>
                <w:lang w:eastAsia="en-US"/>
              </w:rPr>
              <w:t>A RSRP threshold can be configured via SIB at least when the number of repetitions is configured by SIB.</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eastAsia" w:ascii="Times New Roman" w:hAnsi="Times New Roman" w:eastAsia="MS Mincho" w:cs="Times New Roman"/>
                <w:sz w:val="20"/>
                <w:szCs w:val="20"/>
                <w:lang w:eastAsia="en-US"/>
              </w:rPr>
            </w:pPr>
            <w:r>
              <w:rPr>
                <w:rFonts w:hint="eastAsia" w:ascii="Times New Roman" w:hAnsi="Times New Roman" w:eastAsia="等线" w:cs="Times New Roman"/>
                <w:sz w:val="20"/>
                <w:szCs w:val="20"/>
                <w:lang w:val="en-US" w:eastAsia="en-US"/>
              </w:rPr>
              <w:t xml:space="preserve">If </w:t>
            </w:r>
            <w:r>
              <w:rPr>
                <w:rFonts w:hint="eastAsia" w:ascii="Times New Roman" w:hAnsi="Times New Roman" w:eastAsia="MS Mincho" w:cs="Times New Roman"/>
                <w:sz w:val="20"/>
                <w:szCs w:val="20"/>
                <w:lang w:eastAsia="en-US"/>
              </w:rPr>
              <w:t>the RSRP threshold is configured and the configured RSRP threshold is smaller than X,</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eastAsia" w:ascii="Times New Roman" w:hAnsi="Times New Roman" w:eastAsia="MS Mincho" w:cs="Times New Roman"/>
                <w:sz w:val="20"/>
                <w:szCs w:val="20"/>
                <w:lang w:eastAsia="en-US"/>
              </w:rPr>
            </w:pPr>
            <w:r>
              <w:rPr>
                <w:rFonts w:hint="eastAsia" w:ascii="Times New Roman" w:hAnsi="Times New Roman" w:eastAsia="等线" w:cs="Times New Roman"/>
                <w:sz w:val="20"/>
                <w:szCs w:val="20"/>
                <w:lang w:val="en-US" w:eastAsia="en-US"/>
              </w:rPr>
              <w:t xml:space="preserve">UE </w:t>
            </w:r>
            <w:r>
              <w:rPr>
                <w:rFonts w:hint="eastAsia" w:ascii="Times New Roman" w:hAnsi="Times New Roman" w:eastAsia="MS Mincho" w:cs="Times New Roman"/>
                <w:sz w:val="20"/>
                <w:szCs w:val="20"/>
                <w:lang w:eastAsia="en-US"/>
              </w:rPr>
              <w:t>capable of PUCCH repetition for Msg4 HARQ-ACK transmits repetition request if measured RSRP is lower than a RSRP threshold.</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eastAsia" w:ascii="Times New Roman" w:hAnsi="Times New Roman" w:eastAsia="MS Mincho" w:cs="Times New Roman"/>
                <w:sz w:val="20"/>
                <w:szCs w:val="20"/>
                <w:lang w:eastAsia="en-US"/>
              </w:rPr>
            </w:pPr>
            <w:r>
              <w:rPr>
                <w:rFonts w:hint="eastAsia" w:ascii="Times New Roman" w:hAnsi="Times New Roman" w:eastAsia="等线" w:cs="Times New Roman"/>
                <w:sz w:val="20"/>
                <w:szCs w:val="20"/>
                <w:lang w:val="en-US" w:eastAsia="en-US"/>
              </w:rPr>
              <w:t xml:space="preserve">If </w:t>
            </w:r>
            <w:r>
              <w:rPr>
                <w:rFonts w:hint="eastAsia" w:ascii="Times New Roman" w:hAnsi="Times New Roman" w:eastAsia="MS Mincho" w:cs="Times New Roman"/>
                <w:sz w:val="20"/>
                <w:szCs w:val="20"/>
                <w:lang w:eastAsia="en-US"/>
              </w:rPr>
              <w:t>the RSRP threshold is not configured, or if the configured RSRP threshold is X,</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eastAsia" w:ascii="Times New Roman" w:hAnsi="Times New Roman" w:eastAsia="MS Mincho" w:cs="Times New Roman"/>
                <w:sz w:val="20"/>
                <w:szCs w:val="20"/>
                <w:lang w:eastAsia="en-US"/>
              </w:rPr>
            </w:pPr>
            <w:r>
              <w:rPr>
                <w:rFonts w:hint="eastAsia" w:ascii="Times New Roman" w:hAnsi="Times New Roman" w:eastAsia="MS Mincho" w:cs="Times New Roman"/>
                <w:sz w:val="20"/>
                <w:szCs w:val="20"/>
                <w:lang w:eastAsia="en-US"/>
              </w:rPr>
              <w:t>UE capable of PUCCH repetition for Msg4 HARQ-ACK reports the capability of PUCCH repetition for Msg4 HARQ-ACK</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eastAsia" w:ascii="Times New Roman" w:hAnsi="Times New Roman" w:eastAsia="等线" w:cs="Times New Roman"/>
                <w:sz w:val="20"/>
                <w:szCs w:val="20"/>
                <w:lang w:val="en-US" w:eastAsia="en-US"/>
              </w:rPr>
            </w:pPr>
            <w:r>
              <w:rPr>
                <w:rFonts w:hint="eastAsia" w:ascii="Times New Roman" w:hAnsi="Times New Roman" w:eastAsia="MS Mincho" w:cs="Times New Roman"/>
                <w:sz w:val="20"/>
                <w:szCs w:val="20"/>
                <w:lang w:eastAsia="en-US"/>
              </w:rPr>
              <w:t>FF</w:t>
            </w:r>
            <w:r>
              <w:rPr>
                <w:rFonts w:hint="eastAsia" w:ascii="Times New Roman" w:hAnsi="Times New Roman" w:eastAsia="等线" w:cs="Times New Roman"/>
                <w:sz w:val="20"/>
                <w:szCs w:val="20"/>
                <w:lang w:val="en-US" w:eastAsia="en-US"/>
              </w:rPr>
              <w:t>S: value of X (the maximum configurable value of the RSRP threshold)</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eastAsia" w:ascii="Times New Roman" w:hAnsi="Times New Roman" w:eastAsia="MS Mincho" w:cs="Times New Roman"/>
                <w:sz w:val="20"/>
                <w:szCs w:val="20"/>
                <w:lang w:eastAsia="en-US"/>
              </w:rPr>
            </w:pPr>
            <w:r>
              <w:rPr>
                <w:rFonts w:hint="eastAsia" w:ascii="Times New Roman" w:hAnsi="Times New Roman" w:eastAsia="等线" w:cs="Times New Roman"/>
                <w:sz w:val="20"/>
                <w:szCs w:val="20"/>
                <w:lang w:val="en-US" w:eastAsia="en-US"/>
              </w:rPr>
              <w:t>Down</w:t>
            </w:r>
            <w:r>
              <w:rPr>
                <w:rFonts w:hint="eastAsia" w:ascii="Times New Roman" w:hAnsi="Times New Roman" w:eastAsia="MS Mincho" w:cs="Times New Roman"/>
                <w:sz w:val="20"/>
                <w:szCs w:val="20"/>
                <w:lang w:eastAsia="en-US"/>
              </w:rPr>
              <w:t>-select one from the following alternatives for the RSRP threshold.</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eastAsia" w:ascii="Times New Roman" w:hAnsi="Times New Roman" w:eastAsia="等线" w:cs="Times New Roman"/>
                <w:sz w:val="20"/>
                <w:szCs w:val="20"/>
                <w:lang w:val="en-US" w:eastAsia="en-US"/>
              </w:rPr>
            </w:pPr>
            <w:r>
              <w:rPr>
                <w:rFonts w:hint="eastAsia" w:ascii="Times New Roman" w:hAnsi="Times New Roman" w:eastAsia="MS Mincho" w:cs="Times New Roman"/>
                <w:sz w:val="20"/>
                <w:szCs w:val="20"/>
                <w:lang w:eastAsia="en-US"/>
              </w:rPr>
              <w:t>Alt A</w:t>
            </w:r>
            <w:r>
              <w:rPr>
                <w:rFonts w:hint="eastAsia" w:ascii="Times New Roman" w:hAnsi="Times New Roman" w:eastAsia="等线" w:cs="Times New Roman"/>
                <w:sz w:val="20"/>
                <w:szCs w:val="20"/>
                <w:lang w:val="en-US" w:eastAsia="en-US"/>
              </w:rPr>
              <w:t>: The same RSRP threshold as R17 Msg3 repetition (i.e., rsrp-ThresholdMsg3-r17) is used.</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eastAsia" w:ascii="Times New Roman" w:hAnsi="Times New Roman" w:eastAsia="MS Mincho" w:cs="Times New Roman"/>
                <w:sz w:val="20"/>
                <w:szCs w:val="20"/>
                <w:lang w:eastAsia="en-US"/>
              </w:rPr>
            </w:pPr>
            <w:r>
              <w:rPr>
                <w:rFonts w:hint="eastAsia" w:ascii="Times New Roman" w:hAnsi="Times New Roman" w:eastAsia="等线" w:cs="Times New Roman"/>
                <w:sz w:val="20"/>
                <w:szCs w:val="20"/>
                <w:lang w:val="en-US" w:eastAsia="en-US"/>
              </w:rPr>
              <w:t>Alt B: N</w:t>
            </w:r>
            <w:r>
              <w:rPr>
                <w:rFonts w:hint="eastAsia" w:ascii="Times New Roman" w:hAnsi="Times New Roman" w:eastAsia="MS Mincho" w:cs="Times New Roman"/>
                <w:sz w:val="20"/>
                <w:szCs w:val="20"/>
                <w:lang w:eastAsia="en-US"/>
              </w:rPr>
              <w:t>ew RSRP threshold is introduced.</w:t>
            </w:r>
          </w:p>
          <w:p>
            <w:pPr>
              <w:numPr>
                <w:ilvl w:val="0"/>
                <w:numId w:val="12"/>
              </w:numPr>
              <w:snapToGrid w:val="0"/>
              <w:spacing w:before="60" w:after="60"/>
              <w:ind w:left="720"/>
              <w:rPr>
                <w:rFonts w:ascii="Times New Roman" w:hAnsi="Times New Roman" w:eastAsia="MS Mincho" w:cs="Times New Roman"/>
                <w:sz w:val="20"/>
                <w:szCs w:val="20"/>
                <w:lang w:eastAsia="en-US"/>
              </w:rPr>
            </w:pPr>
            <w:r>
              <w:rPr>
                <w:rFonts w:hint="eastAsia" w:ascii="Times New Roman" w:hAnsi="Times New Roman" w:eastAsia="MS Mincho" w:cs="Times New Roman"/>
                <w:sz w:val="20"/>
                <w:szCs w:val="20"/>
                <w:lang w:eastAsia="en-US"/>
              </w:rPr>
              <w:t>Note: UE incapable of PUCCH repetition for Msg4 HARQ-ACK transmits neither repetition request nor capability report</w:t>
            </w:r>
          </w:p>
        </w:tc>
      </w:tr>
    </w:tbl>
    <w:p>
      <w:pPr>
        <w:keepNext w:val="0"/>
        <w:keepLines w:val="0"/>
        <w:pageBreakBefore w:val="0"/>
        <w:widowControl w:val="0"/>
        <w:kinsoku/>
        <w:wordWrap/>
        <w:overflowPunct/>
        <w:topLinePunct w:val="0"/>
        <w:autoSpaceDE/>
        <w:autoSpaceDN/>
        <w:bidi w:val="0"/>
        <w:adjustRightInd/>
        <w:snapToGrid/>
        <w:spacing w:before="120" w:beforeLines="50" w:after="120" w:afterLines="50"/>
        <w:textAlignment w:val="auto"/>
        <w:rPr>
          <w:rFonts w:hint="default" w:ascii="Times New Roman" w:hAnsi="Times New Roman" w:eastAsia="MS Mincho" w:cs="Times New Roman"/>
          <w:sz w:val="20"/>
          <w:szCs w:val="20"/>
          <w:lang w:val="en-US" w:eastAsia="en-US"/>
        </w:rPr>
      </w:pPr>
      <w:r>
        <w:rPr>
          <w:rFonts w:hint="default" w:ascii="Times New Roman" w:hAnsi="Times New Roman" w:eastAsia="等线" w:cs="Times New Roman"/>
          <w:sz w:val="20"/>
          <w:szCs w:val="20"/>
          <w:lang w:val="en-US"/>
        </w:rPr>
        <w:t xml:space="preserve">From our understanding, the WA can be confirmed with the value of RSRP threshold for determining whether UE requests repetition or reports capability being configured as RSRP-Range = 127 (infinity). If the RSRP threshold is configured among the candidates of RSRP-Range, </w:t>
      </w:r>
      <w:r>
        <w:rPr>
          <w:rFonts w:hint="eastAsia" w:ascii="Times New Roman" w:hAnsi="Times New Roman" w:eastAsia="宋体" w:cs="Times New Roman"/>
          <w:bCs/>
          <w:kern w:val="0"/>
          <w:sz w:val="20"/>
          <w:szCs w:val="20"/>
          <w:highlight w:val="none"/>
        </w:rPr>
        <w:t xml:space="preserve">UE </w:t>
      </w:r>
      <w:r>
        <w:rPr>
          <w:rFonts w:hint="default" w:ascii="Times New Roman" w:hAnsi="Times New Roman" w:eastAsia="宋体" w:cs="Times New Roman"/>
          <w:bCs/>
          <w:kern w:val="0"/>
          <w:sz w:val="20"/>
          <w:szCs w:val="20"/>
          <w:highlight w:val="none"/>
          <w:lang w:val="en-US"/>
        </w:rPr>
        <w:t xml:space="preserve">can </w:t>
      </w:r>
      <w:r>
        <w:rPr>
          <w:rFonts w:hint="eastAsia" w:ascii="Times New Roman" w:hAnsi="Times New Roman" w:eastAsia="宋体" w:cs="Times New Roman"/>
          <w:bCs/>
          <w:kern w:val="0"/>
          <w:sz w:val="20"/>
          <w:szCs w:val="20"/>
          <w:highlight w:val="none"/>
        </w:rPr>
        <w:t xml:space="preserve">request Msg4 HARQ-ACK repetition when </w:t>
      </w:r>
      <w:r>
        <w:rPr>
          <w:rFonts w:hint="default" w:ascii="Times New Roman" w:hAnsi="Times New Roman" w:eastAsia="宋体" w:cs="Times New Roman"/>
          <w:bCs/>
          <w:kern w:val="0"/>
          <w:sz w:val="20"/>
          <w:szCs w:val="20"/>
          <w:highlight w:val="none"/>
          <w:lang w:val="en-US"/>
        </w:rPr>
        <w:t xml:space="preserve">the </w:t>
      </w:r>
      <w:r>
        <w:rPr>
          <w:rFonts w:hint="eastAsia" w:ascii="Times New Roman" w:hAnsi="Times New Roman" w:eastAsia="宋体" w:cs="Times New Roman"/>
          <w:bCs/>
          <w:kern w:val="0"/>
          <w:sz w:val="20"/>
          <w:szCs w:val="20"/>
          <w:highlight w:val="none"/>
        </w:rPr>
        <w:t xml:space="preserve">measured RSRP </w:t>
      </w:r>
      <w:r>
        <w:rPr>
          <w:rFonts w:hint="default" w:ascii="Times New Roman" w:hAnsi="Times New Roman" w:eastAsia="宋体" w:cs="Times New Roman"/>
          <w:bCs/>
          <w:kern w:val="0"/>
          <w:sz w:val="20"/>
          <w:szCs w:val="20"/>
          <w:highlight w:val="none"/>
          <w:lang w:val="en-US"/>
        </w:rPr>
        <w:t xml:space="preserve">is lower than the configured RSRP threshold. Otherwise, if the RSRP threshold is not configured, or configured as the infinity value, UE is allowed to report its capability on </w:t>
      </w:r>
      <w:r>
        <w:rPr>
          <w:rFonts w:hint="eastAsia" w:ascii="Times New Roman" w:hAnsi="Times New Roman" w:eastAsia="MS Mincho" w:cs="Times New Roman"/>
          <w:sz w:val="20"/>
          <w:szCs w:val="20"/>
          <w:lang w:eastAsia="en-US"/>
        </w:rPr>
        <w:t>PUCCH repetition for Msg4 HARQ-ACK</w:t>
      </w:r>
      <w:r>
        <w:rPr>
          <w:rFonts w:hint="default" w:ascii="Times New Roman" w:hAnsi="Times New Roman" w:eastAsia="MS Mincho" w:cs="Times New Roman"/>
          <w:sz w:val="20"/>
          <w:szCs w:val="20"/>
          <w:lang w:val="en-US" w:eastAsia="en-US"/>
        </w:rPr>
        <w:t>.</w:t>
      </w:r>
    </w:p>
    <w:p>
      <w:pPr>
        <w:spacing w:before="120" w:beforeLines="50" w:after="120" w:afterLines="50"/>
        <w:rPr>
          <w:rFonts w:hint="default" w:ascii="Times New Roman" w:hAnsi="Times New Roman" w:eastAsia="MS Mincho" w:cs="Times New Roman"/>
          <w:sz w:val="20"/>
          <w:szCs w:val="20"/>
          <w:lang w:val="en-US" w:eastAsia="en-US"/>
        </w:rPr>
      </w:pPr>
      <w:r>
        <w:rPr>
          <w:rFonts w:hint="default" w:ascii="Times New Roman" w:hAnsi="Times New Roman" w:eastAsia="MS Mincho" w:cs="Times New Roman"/>
          <w:sz w:val="20"/>
          <w:szCs w:val="20"/>
          <w:lang w:val="en-US" w:eastAsia="en-US"/>
        </w:rPr>
        <w:t>Another issue is when UE requests PUCCH repetition for HARQ-ACK, whether additional configured RSRP threshold or the same RSRP threshold as R17 Msg3 repetition should be used for UE requesting repetitions. Considering that the payload of Msg4 HARQ-ACK is usually smaller than that of Msg3, and the coverage performance is different between PUCCH Msg4 HARQ-ACK and Msg3, it is reasonable that UE decides whether to request PUCCH repetition and Rel-17 Msg3 repetition based on different RSRP threshold. Thus, separate RSRP threshold can be configured for requesting repetition of Msg4 HARQ-ACK and PUSCH Msg3 respectively.</w:t>
      </w:r>
    </w:p>
    <w:p>
      <w:pPr>
        <w:widowControl w:val="0"/>
        <w:numPr>
          <w:ilvl w:val="0"/>
          <w:numId w:val="0"/>
        </w:numPr>
        <w:tabs>
          <w:tab w:val="left" w:pos="1011"/>
        </w:tabs>
        <w:snapToGrid w:val="0"/>
        <w:spacing w:before="0" w:after="0"/>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Proposal 1</w:t>
      </w:r>
      <w:r>
        <w:rPr>
          <w:rFonts w:hint="default" w:ascii="Times New Roman" w:hAnsi="Times New Roman" w:eastAsia="宋体" w:cs="Times New Roman"/>
          <w:b/>
          <w:kern w:val="0"/>
          <w:sz w:val="20"/>
          <w:szCs w:val="20"/>
          <w:highlight w:val="none"/>
          <w:lang w:val="en-US"/>
        </w:rPr>
        <w:t>.</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A RSRP threshold can be configured via SIB at least when the number of repetitions is configured by SIB.</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If the RSRP threshold is configured and the configured RSRP threshold is smaller than X,</w:t>
      </w:r>
    </w:p>
    <w:p>
      <w:pPr>
        <w:pStyle w:val="112"/>
        <w:keepNext w:val="0"/>
        <w:keepLines w:val="0"/>
        <w:pageBreakBefore w:val="0"/>
        <w:widowControl/>
        <w:numPr>
          <w:ilvl w:val="2"/>
          <w:numId w:val="13"/>
        </w:numPr>
        <w:kinsoku/>
        <w:wordWrap/>
        <w:overflowPunct/>
        <w:topLinePunct w:val="0"/>
        <w:autoSpaceDE/>
        <w:autoSpaceDN/>
        <w:bidi w:val="0"/>
        <w:adjustRightInd/>
        <w:snapToGrid/>
        <w:ind w:left="156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UE capable of PUCCH repetition for Msg4 HARQ-ACK transmits repetition request if measured RSRP is lower than a RSRP threshold.</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If the RSRP threshold is not configured, or if the configured RSRP threshold is X,</w:t>
      </w:r>
    </w:p>
    <w:p>
      <w:pPr>
        <w:pStyle w:val="112"/>
        <w:keepNext w:val="0"/>
        <w:keepLines w:val="0"/>
        <w:pageBreakBefore w:val="0"/>
        <w:widowControl/>
        <w:numPr>
          <w:ilvl w:val="2"/>
          <w:numId w:val="13"/>
        </w:numPr>
        <w:kinsoku/>
        <w:wordWrap/>
        <w:overflowPunct/>
        <w:topLinePunct w:val="0"/>
        <w:autoSpaceDE/>
        <w:autoSpaceDN/>
        <w:bidi w:val="0"/>
        <w:adjustRightInd/>
        <w:snapToGrid/>
        <w:ind w:left="156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UE capable of PUCCH repetition for Msg4 HARQ-ACK reports the capability of PUCCH repetition for Msg4 HARQ-ACK</w:t>
      </w:r>
      <w:r>
        <w:rPr>
          <w:rFonts w:hint="default" w:eastAsia="宋体" w:cs="Times New Roman"/>
          <w:b/>
          <w:kern w:val="0"/>
          <w:sz w:val="20"/>
          <w:szCs w:val="20"/>
          <w:highlight w:val="none"/>
          <w:lang w:val="en-US"/>
        </w:rPr>
        <w:t>.</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default" w:eastAsia="宋体" w:cs="Times New Roman"/>
          <w:b/>
          <w:kern w:val="0"/>
          <w:sz w:val="20"/>
          <w:szCs w:val="20"/>
          <w:highlight w:val="none"/>
          <w:lang w:val="en-US"/>
        </w:rPr>
        <w:t xml:space="preserve">The </w:t>
      </w:r>
      <w:r>
        <w:rPr>
          <w:rFonts w:hint="eastAsia" w:ascii="Times New Roman" w:hAnsi="Times New Roman" w:eastAsia="宋体" w:cs="Times New Roman"/>
          <w:b/>
          <w:kern w:val="0"/>
          <w:sz w:val="20"/>
          <w:szCs w:val="20"/>
          <w:highlight w:val="none"/>
        </w:rPr>
        <w:t>value of X (the maximum configurable value of the RSRP threshold)</w:t>
      </w:r>
      <w:r>
        <w:rPr>
          <w:rFonts w:hint="default" w:eastAsia="宋体" w:cs="Times New Roman"/>
          <w:b/>
          <w:kern w:val="0"/>
          <w:sz w:val="20"/>
          <w:szCs w:val="20"/>
          <w:highlight w:val="none"/>
          <w:lang w:val="en-US"/>
        </w:rPr>
        <w:t xml:space="preserve"> is the infinity value, e.g., RSRP-Range = 127.</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default" w:eastAsia="宋体" w:cs="Times New Roman"/>
          <w:b/>
          <w:kern w:val="0"/>
          <w:sz w:val="20"/>
          <w:szCs w:val="20"/>
          <w:highlight w:val="none"/>
          <w:lang w:val="en-US"/>
        </w:rPr>
        <w:t>For PUCCH repetition request for Msg4 HARQ-ACK, different RSRP threshold from R17 Msg3 repetition can be configured</w:t>
      </w:r>
      <w:r>
        <w:rPr>
          <w:rFonts w:hint="eastAsia" w:ascii="Times New Roman" w:hAnsi="Times New Roman" w:eastAsia="宋体" w:cs="Times New Roman"/>
          <w:b/>
          <w:kern w:val="0"/>
          <w:sz w:val="20"/>
          <w:szCs w:val="20"/>
          <w:highlight w:val="none"/>
        </w:rPr>
        <w:t>.</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ascii="Times New Roman" w:hAnsi="Times New Roman" w:cs="Times New Roman"/>
          <w:sz w:val="20"/>
          <w:szCs w:val="20"/>
        </w:rPr>
      </w:pPr>
      <w:r>
        <w:rPr>
          <w:rFonts w:hint="eastAsia" w:ascii="Times New Roman" w:hAnsi="Times New Roman" w:eastAsia="宋体" w:cs="Times New Roman"/>
          <w:b/>
          <w:kern w:val="0"/>
          <w:sz w:val="20"/>
          <w:szCs w:val="20"/>
          <w:highlight w:val="none"/>
        </w:rPr>
        <w:t>Note: UE incapable of PUCCH repetition for Msg4 HARQ-ACK transmits neither repetition request nor capability report</w:t>
      </w:r>
      <w:r>
        <w:rPr>
          <w:rFonts w:hint="default" w:eastAsia="宋体" w:cs="Times New Roman"/>
          <w:b/>
          <w:kern w:val="0"/>
          <w:sz w:val="20"/>
          <w:szCs w:val="20"/>
          <w:highlight w:val="none"/>
          <w:lang w:val="en-US"/>
        </w:rPr>
        <w:t>.</w:t>
      </w:r>
    </w:p>
    <w:p>
      <w:pPr>
        <w:keepNext w:val="0"/>
        <w:keepLines w:val="0"/>
        <w:pageBreakBefore w:val="0"/>
        <w:widowControl w:val="0"/>
        <w:kinsoku/>
        <w:wordWrap/>
        <w:overflowPunct/>
        <w:topLinePunct w:val="0"/>
        <w:autoSpaceDE/>
        <w:autoSpaceDN/>
        <w:bidi w:val="0"/>
        <w:adjustRightInd/>
        <w:snapToGrid/>
        <w:spacing w:before="120" w:beforeLines="50" w:after="120" w:afterLines="50"/>
        <w:textAlignment w:val="auto"/>
        <w:outlineLvl w:val="2"/>
        <w:rPr>
          <w:rFonts w:hint="default" w:ascii="Times New Roman" w:hAnsi="Times New Roman" w:cs="Times New Roman"/>
          <w:b/>
          <w:bCs w:val="0"/>
          <w:iCs/>
          <w:sz w:val="22"/>
          <w:szCs w:val="22"/>
          <w:lang w:val="en-US"/>
        </w:rPr>
      </w:pPr>
      <w:r>
        <w:rPr>
          <w:rFonts w:hint="default" w:ascii="Times New Roman" w:hAnsi="Times New Roman" w:cs="Times New Roman"/>
          <w:b/>
          <w:bCs w:val="0"/>
          <w:iCs/>
          <w:sz w:val="22"/>
          <w:szCs w:val="22"/>
          <w:lang w:val="en-US"/>
        </w:rPr>
        <w:t>2.1.2 How UE transmits information</w:t>
      </w:r>
    </w:p>
    <w:p>
      <w:pPr>
        <w:spacing w:before="120" w:beforeLines="50" w:after="120" w:afterLines="50"/>
        <w:rPr>
          <w:rFonts w:hint="default" w:ascii="Times New Roman" w:hAnsi="Times New Roman" w:eastAsia="宋体" w:cs="Times New Roman"/>
          <w:sz w:val="20"/>
          <w:szCs w:val="20"/>
          <w:lang w:val="en-US"/>
        </w:rPr>
      </w:pPr>
      <w:r>
        <w:rPr>
          <w:rFonts w:ascii="Times New Roman" w:hAnsi="Times New Roman" w:cs="Times New Roman"/>
          <w:sz w:val="20"/>
          <w:szCs w:val="20"/>
        </w:rPr>
        <w:t xml:space="preserve">For the issue </w:t>
      </w:r>
      <w:r>
        <w:rPr>
          <w:rFonts w:hint="default" w:ascii="Times New Roman" w:hAnsi="Times New Roman" w:cs="Times New Roman"/>
          <w:sz w:val="20"/>
          <w:szCs w:val="20"/>
          <w:lang w:val="en-US"/>
        </w:rPr>
        <w:t>on</w:t>
      </w:r>
      <w:r>
        <w:rPr>
          <w:rFonts w:ascii="Times New Roman" w:hAnsi="Times New Roman" w:cs="Times New Roman"/>
          <w:sz w:val="20"/>
          <w:szCs w:val="20"/>
        </w:rPr>
        <w:t xml:space="preserve"> how UE </w:t>
      </w:r>
      <w:r>
        <w:rPr>
          <w:rFonts w:hint="default" w:ascii="Times New Roman" w:hAnsi="Times New Roman" w:cs="Times New Roman"/>
          <w:sz w:val="20"/>
          <w:szCs w:val="20"/>
          <w:lang w:val="en-US"/>
        </w:rPr>
        <w:t>request</w:t>
      </w:r>
      <w:r>
        <w:rPr>
          <w:rFonts w:ascii="Times New Roman" w:hAnsi="Times New Roman" w:cs="Times New Roman"/>
          <w:sz w:val="20"/>
          <w:szCs w:val="20"/>
        </w:rPr>
        <w:t>s repetition</w:t>
      </w:r>
      <w:r>
        <w:rPr>
          <w:rFonts w:hint="default" w:ascii="Times New Roman" w:hAnsi="Times New Roman" w:cs="Times New Roman"/>
          <w:sz w:val="20"/>
          <w:szCs w:val="20"/>
          <w:lang w:val="en-US"/>
        </w:rPr>
        <w:t xml:space="preserve"> or report capability </w:t>
      </w:r>
      <w:r>
        <w:rPr>
          <w:rFonts w:ascii="Times New Roman" w:hAnsi="Times New Roman" w:eastAsia="宋体" w:cs="Times New Roman"/>
          <w:sz w:val="20"/>
          <w:szCs w:val="20"/>
        </w:rPr>
        <w:t>before Msg4</w:t>
      </w:r>
      <w:r>
        <w:rPr>
          <w:rFonts w:hint="default" w:ascii="Times New Roman" w:hAnsi="Times New Roman" w:eastAsia="宋体" w:cs="Times New Roman"/>
          <w:sz w:val="20"/>
          <w:szCs w:val="20"/>
          <w:lang w:val="en-US"/>
        </w:rPr>
        <w:t xml:space="preserve"> transmission</w:t>
      </w:r>
      <w:r>
        <w:rPr>
          <w:rFonts w:ascii="Times New Roman" w:hAnsi="Times New Roman" w:eastAsia="宋体" w:cs="Times New Roman"/>
          <w:sz w:val="20"/>
          <w:szCs w:val="20"/>
        </w:rPr>
        <w:t xml:space="preserve">, </w:t>
      </w:r>
      <w:r>
        <w:rPr>
          <w:rFonts w:hint="default" w:ascii="Times New Roman" w:hAnsi="Times New Roman" w:eastAsia="宋体" w:cs="Times New Roman"/>
          <w:sz w:val="20"/>
          <w:szCs w:val="20"/>
          <w:lang w:val="en-US"/>
        </w:rPr>
        <w:t xml:space="preserve">the working assumption of using higher layer signalling in Msg3 PUSCH was achieved in the last RAN1 meeting, and </w:t>
      </w:r>
      <w:r>
        <w:rPr>
          <w:rFonts w:hint="default" w:ascii="Times New Roman" w:hAnsi="Times New Roman" w:eastAsia="宋体" w:cs="Times New Roman"/>
          <w:bCs/>
          <w:kern w:val="0"/>
          <w:sz w:val="20"/>
          <w:szCs w:val="20"/>
          <w:highlight w:val="none"/>
          <w:lang w:val="en-US"/>
        </w:rPr>
        <w:t>whether the related high layer signalling is available as well as the details can be further discussed in RAN2. While some detailed description in LS needs to be further discussed before being sent to RAN2.</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19" w:type="dxa"/>
          </w:tcPr>
          <w:p>
            <w:pPr>
              <w:keepNext w:val="0"/>
              <w:keepLines w:val="0"/>
              <w:pageBreakBefore w:val="0"/>
              <w:widowControl w:val="0"/>
              <w:kinsoku/>
              <w:wordWrap/>
              <w:overflowPunct/>
              <w:topLinePunct w:val="0"/>
              <w:autoSpaceDE/>
              <w:autoSpaceDN/>
              <w:bidi w:val="0"/>
              <w:adjustRightInd/>
              <w:spacing w:before="60" w:after="120"/>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highlight w:val="darkYellow"/>
                <w:lang w:val="en-US" w:eastAsia="zh-CN"/>
              </w:rPr>
              <w:t xml:space="preserve">RAN1#112bis-e </w:t>
            </w:r>
            <w:r>
              <w:rPr>
                <w:rFonts w:hint="default" w:ascii="Times New Roman" w:hAnsi="Times New Roman" w:cs="Times New Roman"/>
                <w:b/>
                <w:sz w:val="20"/>
                <w:szCs w:val="20"/>
                <w:highlight w:val="darkYellow"/>
                <w:lang w:eastAsia="zh-CN"/>
              </w:rPr>
              <w:t>Working assumption</w:t>
            </w:r>
          </w:p>
          <w:p>
            <w:pPr>
              <w:keepNext w:val="0"/>
              <w:keepLines w:val="0"/>
              <w:pageBreakBefore w:val="0"/>
              <w:widowControl w:val="0"/>
              <w:tabs>
                <w:tab w:val="left" w:pos="1064"/>
              </w:tabs>
              <w:kinsoku/>
              <w:wordWrap/>
              <w:overflowPunct/>
              <w:topLinePunct w:val="0"/>
              <w:autoSpaceDE/>
              <w:autoSpaceDN/>
              <w:bidi w:val="0"/>
              <w:adjustRightInd/>
              <w:spacing w:after="120"/>
              <w:textAlignment w:val="auto"/>
              <w:rPr>
                <w:rFonts w:ascii="Times" w:hAnsi="Times" w:eastAsia="Batang"/>
                <w:sz w:val="20"/>
                <w:szCs w:val="18"/>
                <w:lang w:val="en-US" w:eastAsia="en-US"/>
              </w:rPr>
            </w:pPr>
            <w:r>
              <w:rPr>
                <w:rFonts w:ascii="Times" w:hAnsi="Times" w:eastAsia="Batang"/>
                <w:sz w:val="20"/>
                <w:szCs w:val="18"/>
                <w:lang w:val="en-US" w:eastAsia="en-US"/>
              </w:rPr>
              <w:t>For PUCCH repetition for Msg4 HARQ-ACK, support Option B as container of the repetition request or capability report indicated by UE.</w:t>
            </w:r>
          </w:p>
          <w:p>
            <w:pPr>
              <w:keepNext w:val="0"/>
              <w:keepLines w:val="0"/>
              <w:pageBreakBefore w:val="0"/>
              <w:widowControl w:val="0"/>
              <w:numPr>
                <w:ilvl w:val="0"/>
                <w:numId w:val="12"/>
              </w:numPr>
              <w:kinsoku/>
              <w:wordWrap/>
              <w:overflowPunct/>
              <w:topLinePunct w:val="0"/>
              <w:autoSpaceDE/>
              <w:autoSpaceDN/>
              <w:bidi w:val="0"/>
              <w:adjustRightInd/>
              <w:snapToGrid w:val="0"/>
              <w:spacing w:after="120"/>
              <w:ind w:left="720"/>
              <w:textAlignment w:val="auto"/>
              <w:rPr>
                <w:rFonts w:ascii="Times New Roman" w:hAnsi="Times New Roman" w:eastAsia="MS Mincho" w:cs="Times New Roman"/>
                <w:sz w:val="20"/>
                <w:szCs w:val="20"/>
                <w:lang w:eastAsia="en-US"/>
              </w:rPr>
            </w:pPr>
            <w:r>
              <w:rPr>
                <w:rFonts w:ascii="Times" w:hAnsi="Times" w:eastAsia="Batang"/>
                <w:sz w:val="20"/>
                <w:szCs w:val="18"/>
                <w:lang w:val="en-US" w:eastAsia="en-US"/>
              </w:rPr>
              <w:t>Option B: Higher layer signaling in Msg3 PUSCH</w:t>
            </w:r>
          </w:p>
        </w:tc>
      </w:tr>
    </w:tbl>
    <w:p>
      <w:pPr>
        <w:spacing w:before="120" w:beforeLines="50" w:after="120" w:afterLines="50"/>
        <w:rPr>
          <w:rFonts w:hint="default" w:ascii="Times New Roman" w:hAnsi="Times New Roman" w:eastAsia="宋体" w:cs="Times New Roman"/>
          <w:bCs/>
          <w:kern w:val="0"/>
          <w:sz w:val="20"/>
          <w:szCs w:val="20"/>
          <w:highlight w:val="none"/>
          <w:lang w:val="en-US"/>
        </w:rPr>
      </w:pPr>
      <w:r>
        <w:rPr>
          <w:rFonts w:hint="default" w:ascii="Times New Roman" w:hAnsi="Times New Roman" w:eastAsia="宋体" w:cs="Times New Roman"/>
          <w:bCs/>
          <w:kern w:val="0"/>
          <w:sz w:val="20"/>
          <w:szCs w:val="20"/>
          <w:highlight w:val="none"/>
          <w:lang w:val="en-US"/>
        </w:rPr>
        <w:t xml:space="preserve">Regarding the payload of information carrying the repetition request or capability report, from our perspective, if it is confirmed UE requests repetition or reports capability based on the configured RSRP threshold, then one single bit information can be assumed to indicate UE need to transmit PUCCH repetition for Msg4 HARQ-ACK or UE has the capability to perform repetition. </w:t>
      </w:r>
    </w:p>
    <w:p>
      <w:pPr>
        <w:spacing w:before="120" w:beforeLines="50" w:after="120" w:afterLines="50"/>
        <w:rPr>
          <w:rFonts w:hint="default" w:ascii="Times New Roman" w:hAnsi="Times New Roman" w:eastAsia="宋体" w:cs="Times New Roman"/>
          <w:bCs/>
          <w:kern w:val="0"/>
          <w:sz w:val="20"/>
          <w:szCs w:val="20"/>
          <w:highlight w:val="none"/>
          <w:lang w:val="en-US"/>
        </w:rPr>
      </w:pPr>
      <w:r>
        <w:rPr>
          <w:rFonts w:hint="default" w:ascii="Times New Roman" w:hAnsi="Times New Roman" w:eastAsia="宋体" w:cs="Times New Roman"/>
          <w:bCs/>
          <w:kern w:val="0"/>
          <w:sz w:val="20"/>
          <w:szCs w:val="20"/>
          <w:highlight w:val="none"/>
          <w:lang w:val="en-US"/>
        </w:rPr>
        <w:t>Considering the issue on whether the repetition factor indicated by UE can be supported, we think</w:t>
      </w:r>
      <w:r>
        <w:rPr>
          <w:rFonts w:hint="eastAsia" w:ascii="Times New Roman" w:hAnsi="Times New Roman" w:eastAsia="宋体" w:cs="Times New Roman"/>
          <w:bCs/>
          <w:kern w:val="0"/>
          <w:sz w:val="20"/>
          <w:szCs w:val="20"/>
          <w:highlight w:val="none"/>
          <w:lang w:val="en-US"/>
        </w:rPr>
        <w:t xml:space="preserve"> </w:t>
      </w:r>
      <w:r>
        <w:rPr>
          <w:rFonts w:hint="default" w:ascii="Times New Roman" w:hAnsi="Times New Roman" w:eastAsia="宋体" w:cs="Times New Roman"/>
          <w:bCs/>
          <w:kern w:val="0"/>
          <w:sz w:val="20"/>
          <w:szCs w:val="20"/>
          <w:highlight w:val="none"/>
          <w:lang w:val="en-US"/>
        </w:rPr>
        <w:t>i</w:t>
      </w:r>
      <w:r>
        <w:rPr>
          <w:rFonts w:hint="eastAsia" w:ascii="Times New Roman" w:hAnsi="Times New Roman" w:eastAsia="宋体" w:cs="Times New Roman"/>
          <w:bCs/>
          <w:kern w:val="0"/>
          <w:sz w:val="20"/>
          <w:szCs w:val="20"/>
          <w:highlight w:val="none"/>
          <w:lang w:val="en-US"/>
        </w:rPr>
        <w:t>t is gNB</w:t>
      </w:r>
      <w:r>
        <w:rPr>
          <w:rFonts w:hint="default" w:ascii="Times New Roman" w:hAnsi="Times New Roman" w:eastAsia="宋体" w:cs="Times New Roman"/>
          <w:bCs/>
          <w:kern w:val="0"/>
          <w:sz w:val="20"/>
          <w:szCs w:val="20"/>
          <w:highlight w:val="none"/>
          <w:lang w:val="en-US"/>
        </w:rPr>
        <w:t>’</w:t>
      </w:r>
      <w:r>
        <w:rPr>
          <w:rFonts w:hint="eastAsia" w:ascii="Times New Roman" w:hAnsi="Times New Roman" w:eastAsia="宋体" w:cs="Times New Roman"/>
          <w:bCs/>
          <w:kern w:val="0"/>
          <w:sz w:val="20"/>
          <w:szCs w:val="20"/>
          <w:highlight w:val="none"/>
          <w:lang w:val="en-US"/>
        </w:rPr>
        <w:t>s responsibility to</w:t>
      </w:r>
      <w:r>
        <w:rPr>
          <w:rFonts w:hint="default" w:ascii="Times New Roman" w:hAnsi="Times New Roman" w:eastAsia="宋体" w:cs="Times New Roman"/>
          <w:bCs/>
          <w:kern w:val="0"/>
          <w:sz w:val="20"/>
          <w:szCs w:val="20"/>
          <w:highlight w:val="none"/>
          <w:lang w:val="en-US"/>
        </w:rPr>
        <w:t xml:space="preserve"> </w:t>
      </w:r>
      <w:r>
        <w:rPr>
          <w:rFonts w:hint="eastAsia" w:ascii="Times New Roman" w:hAnsi="Times New Roman" w:eastAsia="宋体" w:cs="Times New Roman"/>
          <w:bCs/>
          <w:kern w:val="0"/>
          <w:sz w:val="20"/>
          <w:szCs w:val="20"/>
          <w:highlight w:val="none"/>
          <w:lang w:val="en-US"/>
        </w:rPr>
        <w:t>determine whether and how the UE performs PUCCH repetition for Msg4 HARQ-ACK after the UE request</w:t>
      </w:r>
      <w:r>
        <w:rPr>
          <w:rFonts w:hint="default" w:ascii="Times New Roman" w:hAnsi="Times New Roman" w:eastAsia="宋体" w:cs="Times New Roman"/>
          <w:bCs/>
          <w:kern w:val="0"/>
          <w:sz w:val="20"/>
          <w:szCs w:val="20"/>
          <w:highlight w:val="none"/>
          <w:lang w:val="en-US"/>
        </w:rPr>
        <w:t>s</w:t>
      </w:r>
      <w:r>
        <w:rPr>
          <w:rFonts w:hint="eastAsia" w:ascii="Times New Roman" w:hAnsi="Times New Roman" w:eastAsia="宋体" w:cs="Times New Roman"/>
          <w:bCs/>
          <w:kern w:val="0"/>
          <w:sz w:val="20"/>
          <w:szCs w:val="20"/>
          <w:highlight w:val="none"/>
          <w:lang w:val="en-US"/>
        </w:rPr>
        <w:t xml:space="preserve"> repetition</w:t>
      </w:r>
      <w:r>
        <w:rPr>
          <w:rFonts w:hint="default" w:ascii="Times New Roman" w:hAnsi="Times New Roman" w:eastAsia="宋体" w:cs="Times New Roman"/>
          <w:bCs/>
          <w:kern w:val="0"/>
          <w:sz w:val="20"/>
          <w:szCs w:val="20"/>
          <w:highlight w:val="none"/>
          <w:lang w:val="en-US"/>
        </w:rPr>
        <w:t xml:space="preserve"> or reports capability</w:t>
      </w:r>
      <w:r>
        <w:rPr>
          <w:rFonts w:hint="eastAsia" w:ascii="Times New Roman" w:hAnsi="Times New Roman" w:eastAsia="宋体" w:cs="Times New Roman"/>
          <w:bCs/>
          <w:kern w:val="0"/>
          <w:sz w:val="20"/>
          <w:szCs w:val="20"/>
          <w:highlight w:val="none"/>
          <w:lang w:val="en-US"/>
        </w:rPr>
        <w:t>. The gNB is also aware of the UL channel condition more clear</w:t>
      </w:r>
      <w:r>
        <w:rPr>
          <w:rFonts w:hint="default" w:ascii="Times New Roman" w:hAnsi="Times New Roman" w:eastAsia="宋体" w:cs="Times New Roman"/>
          <w:bCs/>
          <w:kern w:val="0"/>
          <w:sz w:val="20"/>
          <w:szCs w:val="20"/>
          <w:highlight w:val="none"/>
          <w:lang w:val="en-US"/>
        </w:rPr>
        <w:t>ly</w:t>
      </w:r>
      <w:r>
        <w:rPr>
          <w:rFonts w:hint="eastAsia" w:ascii="Times New Roman" w:hAnsi="Times New Roman" w:eastAsia="宋体" w:cs="Times New Roman"/>
          <w:bCs/>
          <w:kern w:val="0"/>
          <w:sz w:val="20"/>
          <w:szCs w:val="20"/>
          <w:highlight w:val="none"/>
          <w:lang w:val="en-US"/>
        </w:rPr>
        <w:t xml:space="preserve"> since paired spectrum is applied in the NTN system. </w:t>
      </w:r>
      <w:r>
        <w:rPr>
          <w:rFonts w:hint="default" w:ascii="Times New Roman" w:hAnsi="Times New Roman" w:eastAsia="宋体" w:cs="Times New Roman"/>
          <w:bCs/>
          <w:kern w:val="0"/>
          <w:sz w:val="20"/>
          <w:szCs w:val="20"/>
          <w:highlight w:val="none"/>
          <w:lang w:val="en-US"/>
        </w:rPr>
        <w:t>Besides, UE indicating repetition factor may also needs more signalling to report different number of repetitions, t</w:t>
      </w:r>
      <w:r>
        <w:rPr>
          <w:rFonts w:hint="eastAsia" w:ascii="Times New Roman" w:hAnsi="Times New Roman" w:eastAsia="宋体" w:cs="Times New Roman"/>
          <w:bCs/>
          <w:kern w:val="0"/>
          <w:sz w:val="20"/>
          <w:szCs w:val="20"/>
          <w:highlight w:val="none"/>
          <w:lang w:val="en-US"/>
        </w:rPr>
        <w:t xml:space="preserve">he increased payload should also be avoided considering the NTN UE is more likely suffered from a bad channel condition. </w:t>
      </w:r>
      <w:r>
        <w:rPr>
          <w:rFonts w:hint="default" w:ascii="Times New Roman" w:hAnsi="Times New Roman" w:eastAsia="宋体" w:cs="Times New Roman"/>
          <w:bCs/>
          <w:kern w:val="0"/>
          <w:sz w:val="20"/>
          <w:szCs w:val="20"/>
          <w:highlight w:val="none"/>
          <w:lang w:val="en-US"/>
        </w:rPr>
        <w:t>Thus, indication of repetition factor seems unnecessary for requesting PUCCH repetition for Msg4 HARQ-ACK.</w:t>
      </w:r>
    </w:p>
    <w:p>
      <w:pPr>
        <w:pStyle w:val="112"/>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eastAsia" w:ascii="Times New Roman" w:hAnsi="Times New Roman" w:eastAsia="MS Mincho" w:cs="Times New Roman"/>
          <w:b/>
          <w:bCs/>
          <w:sz w:val="20"/>
          <w:szCs w:val="20"/>
          <w:lang w:eastAsia="en-US"/>
        </w:rPr>
      </w:pPr>
      <w:r>
        <w:rPr>
          <w:rFonts w:hint="eastAsia" w:ascii="Times New Roman" w:hAnsi="Times New Roman" w:eastAsia="宋体" w:cs="Times New Roman"/>
          <w:b/>
          <w:kern w:val="0"/>
          <w:sz w:val="20"/>
          <w:szCs w:val="20"/>
          <w:highlight w:val="none"/>
        </w:rPr>
        <w:t xml:space="preserve">Proposal </w:t>
      </w:r>
      <w:r>
        <w:rPr>
          <w:rFonts w:hint="default" w:eastAsia="宋体" w:cs="Times New Roman"/>
          <w:b/>
          <w:kern w:val="0"/>
          <w:sz w:val="20"/>
          <w:szCs w:val="20"/>
          <w:highlight w:val="none"/>
          <w:lang w:val="en-US"/>
        </w:rPr>
        <w:t>2</w:t>
      </w:r>
      <w:r>
        <w:rPr>
          <w:rFonts w:hint="default" w:ascii="Times New Roman" w:hAnsi="Times New Roman" w:eastAsia="宋体" w:cs="Times New Roman"/>
          <w:b/>
          <w:kern w:val="0"/>
          <w:sz w:val="20"/>
          <w:szCs w:val="20"/>
          <w:highlight w:val="none"/>
          <w:lang w:val="en-US"/>
        </w:rPr>
        <w:t>.</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w:t>
      </w:r>
      <w:r>
        <w:rPr>
          <w:rFonts w:hint="default" w:ascii="Times New Roman" w:hAnsi="Times New Roman" w:eastAsia="宋体" w:cs="Times New Roman"/>
          <w:b/>
          <w:kern w:val="0"/>
          <w:sz w:val="20"/>
          <w:szCs w:val="20"/>
          <w:highlight w:val="none"/>
          <w:lang w:val="en-US"/>
        </w:rPr>
        <w:t xml:space="preserve"> </w:t>
      </w:r>
      <w:r>
        <w:rPr>
          <w:rFonts w:hint="default" w:eastAsia="宋体" w:cs="Times New Roman"/>
          <w:b/>
          <w:kern w:val="0"/>
          <w:sz w:val="20"/>
          <w:szCs w:val="20"/>
          <w:highlight w:val="none"/>
          <w:lang w:val="en-US"/>
        </w:rPr>
        <w:t xml:space="preserve">one bit information of the </w:t>
      </w:r>
      <w:r>
        <w:rPr>
          <w:rFonts w:hint="default" w:ascii="Times New Roman" w:hAnsi="Times New Roman" w:eastAsia="宋体" w:cs="Times New Roman"/>
          <w:b/>
          <w:kern w:val="0"/>
          <w:sz w:val="20"/>
          <w:szCs w:val="20"/>
          <w:highlight w:val="none"/>
          <w:lang w:val="en-US"/>
        </w:rPr>
        <w:t>higher layer signaling in Msg3 PUSCH for UE to indicate repetition request or capability report can be considered</w:t>
      </w:r>
      <w:r>
        <w:rPr>
          <w:rFonts w:hint="eastAsia" w:eastAsia="宋体" w:cs="Times New Roman"/>
          <w:b/>
          <w:bCs/>
          <w:kern w:val="0"/>
          <w:sz w:val="20"/>
          <w:szCs w:val="20"/>
          <w:highlight w:val="none"/>
          <w:lang w:val="en-US" w:eastAsia="en-US"/>
        </w:rPr>
        <w:t xml:space="preserve">, </w:t>
      </w:r>
      <w:r>
        <w:rPr>
          <w:rFonts w:hint="default" w:eastAsia="宋体" w:cs="Times New Roman"/>
          <w:b/>
          <w:bCs/>
          <w:kern w:val="0"/>
          <w:sz w:val="20"/>
          <w:szCs w:val="20"/>
          <w:highlight w:val="none"/>
          <w:lang w:val="en-US" w:eastAsia="en-US"/>
        </w:rPr>
        <w:t>the feasibility and detailed signalling</w:t>
      </w:r>
      <w:r>
        <w:rPr>
          <w:rFonts w:hint="eastAsia" w:eastAsia="宋体" w:cs="Times New Roman"/>
          <w:b/>
          <w:bCs/>
          <w:kern w:val="0"/>
          <w:sz w:val="20"/>
          <w:szCs w:val="20"/>
          <w:highlight w:val="none"/>
          <w:lang w:val="en-US" w:eastAsia="en-US"/>
        </w:rPr>
        <w:t xml:space="preserve"> can be d</w:t>
      </w:r>
      <w:r>
        <w:rPr>
          <w:rFonts w:hint="default" w:eastAsia="宋体" w:cs="Times New Roman"/>
          <w:b/>
          <w:bCs/>
          <w:kern w:val="0"/>
          <w:sz w:val="20"/>
          <w:szCs w:val="20"/>
          <w:highlight w:val="none"/>
          <w:lang w:val="en-US" w:eastAsia="en-US"/>
        </w:rPr>
        <w:t>iscussed</w:t>
      </w:r>
      <w:r>
        <w:rPr>
          <w:rFonts w:hint="eastAsia" w:eastAsia="宋体" w:cs="Times New Roman"/>
          <w:b/>
          <w:bCs/>
          <w:kern w:val="0"/>
          <w:sz w:val="20"/>
          <w:szCs w:val="20"/>
          <w:highlight w:val="none"/>
          <w:lang w:val="en-US" w:eastAsia="en-US"/>
        </w:rPr>
        <w:t xml:space="preserve"> in RAN2</w:t>
      </w:r>
      <w:r>
        <w:rPr>
          <w:rFonts w:hint="default" w:eastAsia="宋体" w:cs="Times New Roman"/>
          <w:b/>
          <w:bCs/>
          <w:kern w:val="0"/>
          <w:sz w:val="20"/>
          <w:szCs w:val="20"/>
          <w:highlight w:val="none"/>
          <w:lang w:val="en-US" w:eastAsia="en-US"/>
        </w:rPr>
        <w:t>.</w:t>
      </w:r>
    </w:p>
    <w:p>
      <w:pPr>
        <w:keepNext w:val="0"/>
        <w:keepLines w:val="0"/>
        <w:pageBreakBefore w:val="0"/>
        <w:widowControl w:val="0"/>
        <w:kinsoku/>
        <w:wordWrap/>
        <w:overflowPunct/>
        <w:topLinePunct w:val="0"/>
        <w:autoSpaceDE/>
        <w:autoSpaceDN/>
        <w:bidi w:val="0"/>
        <w:adjustRightInd/>
        <w:snapToGrid/>
        <w:spacing w:before="120" w:beforeLines="50" w:after="120" w:afterLines="50"/>
        <w:textAlignment w:val="auto"/>
        <w:outlineLvl w:val="2"/>
        <w:rPr>
          <w:rFonts w:hint="default" w:ascii="Times New Roman" w:hAnsi="Times New Roman" w:cs="Times New Roman"/>
          <w:b/>
          <w:bCs w:val="0"/>
          <w:iCs/>
          <w:sz w:val="22"/>
          <w:szCs w:val="22"/>
          <w:lang w:val="en-US"/>
        </w:rPr>
      </w:pPr>
      <w:r>
        <w:rPr>
          <w:rFonts w:hint="default" w:ascii="Times New Roman" w:hAnsi="Times New Roman" w:cs="Times New Roman"/>
          <w:b/>
          <w:bCs w:val="0"/>
          <w:iCs/>
          <w:sz w:val="22"/>
          <w:szCs w:val="22"/>
          <w:lang w:val="en-US"/>
        </w:rPr>
        <w:t>2.1.3 Dynamic indication/configuration by gNB</w:t>
      </w:r>
    </w:p>
    <w:p>
      <w:pPr>
        <w:spacing w:before="120" w:beforeLines="50" w:after="120" w:afterLines="50"/>
        <w:rPr>
          <w:rFonts w:hint="default" w:ascii="Times New Roman" w:hAnsi="Times New Roman" w:eastAsia="宋体" w:cs="Times New Roman"/>
          <w:bCs/>
          <w:kern w:val="0"/>
          <w:sz w:val="20"/>
          <w:szCs w:val="20"/>
          <w:highlight w:val="none"/>
          <w:lang w:val="en-US"/>
        </w:rPr>
      </w:pPr>
      <w:r>
        <w:rPr>
          <w:rFonts w:hint="default" w:ascii="Times New Roman" w:hAnsi="Times New Roman" w:eastAsia="宋体" w:cs="Times New Roman"/>
          <w:bCs/>
          <w:kern w:val="0"/>
          <w:sz w:val="20"/>
          <w:szCs w:val="20"/>
          <w:highlight w:val="none"/>
          <w:lang w:val="en-US"/>
        </w:rPr>
        <w:t xml:space="preserve">It is supported that one or </w:t>
      </w:r>
      <w:r>
        <w:rPr>
          <w:rFonts w:hint="eastAsia" w:ascii="Times New Roman" w:hAnsi="Times New Roman" w:cs="Times New Roman"/>
          <w:sz w:val="20"/>
          <w:szCs w:val="20"/>
          <w:highlight w:val="none"/>
        </w:rPr>
        <w:t xml:space="preserve">multiple </w:t>
      </w:r>
      <w:r>
        <w:rPr>
          <w:rFonts w:hint="default" w:ascii="Times New Roman" w:hAnsi="Times New Roman" w:cs="Times New Roman"/>
          <w:sz w:val="20"/>
          <w:szCs w:val="20"/>
          <w:highlight w:val="none"/>
          <w:lang w:val="en-US"/>
        </w:rPr>
        <w:t xml:space="preserve">repetition </w:t>
      </w:r>
      <w:r>
        <w:rPr>
          <w:rFonts w:hint="eastAsia" w:ascii="Times New Roman" w:hAnsi="Times New Roman" w:cs="Times New Roman"/>
          <w:sz w:val="20"/>
          <w:szCs w:val="20"/>
          <w:highlight w:val="none"/>
        </w:rPr>
        <w:t>factors are configured via SI</w:t>
      </w:r>
      <w:r>
        <w:rPr>
          <w:rFonts w:hint="default" w:ascii="Times New Roman" w:hAnsi="Times New Roman" w:cs="Times New Roman"/>
          <w:sz w:val="20"/>
          <w:szCs w:val="20"/>
          <w:highlight w:val="none"/>
          <w:lang w:val="en-US"/>
        </w:rPr>
        <w:t>B, and PUCCH repetition for Msg4 HARQ-ACK can be determined and dynamically indicated by gNB. One key issue needs to be further discussed is how gNB indicates the information of PUCCH repetition, reusing one or two bits of the existing field(s) in the DCI scheduling Msg4 PDSCH to indicate repetition factor from gNB has been agreed in the last RAN1 meeting, and the following alternatives of reusing existing DCI fields</w:t>
      </w:r>
      <w:r>
        <w:rPr>
          <w:rFonts w:hint="default" w:ascii="Times New Roman" w:hAnsi="Times New Roman" w:cs="Times New Roman"/>
          <w:sz w:val="20"/>
          <w:szCs w:val="20"/>
          <w:lang w:val="en-US"/>
        </w:rPr>
        <w:t xml:space="preserve"> can be further discussed and down-selected</w:t>
      </w:r>
      <w:r>
        <w:rPr>
          <w:rFonts w:hint="default" w:ascii="Times New Roman" w:hAnsi="Times New Roman" w:cs="Times New Roman"/>
          <w:sz w:val="20"/>
          <w:szCs w:val="20"/>
          <w:highlight w:val="none"/>
          <w:lang w:val="en-US"/>
        </w:rPr>
        <w:t>.</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highlight w:val="green"/>
                <w:lang w:eastAsia="zh-CN"/>
              </w:rPr>
            </w:pPr>
            <w:r>
              <w:rPr>
                <w:rFonts w:hint="default" w:ascii="Times New Roman" w:hAnsi="Times New Roman" w:cs="Times New Roman"/>
                <w:b/>
                <w:sz w:val="20"/>
                <w:szCs w:val="20"/>
                <w:highlight w:val="green"/>
                <w:lang w:val="en-US" w:eastAsia="zh-CN"/>
              </w:rPr>
              <w:t xml:space="preserve">RAN1#112bis-e </w:t>
            </w:r>
            <w:r>
              <w:rPr>
                <w:rFonts w:hint="default" w:ascii="Times New Roman" w:hAnsi="Times New Roman" w:cs="Times New Roman"/>
                <w:b/>
                <w:sz w:val="20"/>
                <w:szCs w:val="20"/>
                <w:highlight w:val="green"/>
                <w:lang w:eastAsia="zh-CN"/>
              </w:rPr>
              <w:t>Agreement</w:t>
            </w:r>
          </w:p>
          <w:p>
            <w:pPr>
              <w:keepNext w:val="0"/>
              <w:keepLines w:val="0"/>
              <w:pageBreakBefore w:val="0"/>
              <w:widowControl w:val="0"/>
              <w:kinsoku/>
              <w:wordWrap/>
              <w:overflowPunct/>
              <w:topLinePunct w:val="0"/>
              <w:autoSpaceDE/>
              <w:autoSpaceDN/>
              <w:bidi w:val="0"/>
              <w:adjustRightInd/>
              <w:snapToGrid w:val="0"/>
              <w:spacing w:after="0" w:afterLines="5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For PUCCH repetition for Msg4 HARQ-ACK, support Alt 1-1 for dynamic indication of repetition factor from gNB. Further discuss which field(s) to be used.</w:t>
            </w:r>
          </w:p>
          <w:p>
            <w:pPr>
              <w:keepNext w:val="0"/>
              <w:keepLines w:val="0"/>
              <w:pageBreakBefore w:val="0"/>
              <w:widowControl w:val="0"/>
              <w:numPr>
                <w:ilvl w:val="0"/>
                <w:numId w:val="12"/>
              </w:numPr>
              <w:kinsoku/>
              <w:wordWrap/>
              <w:overflowPunct/>
              <w:topLinePunct w:val="0"/>
              <w:autoSpaceDE/>
              <w:autoSpaceDN/>
              <w:bidi w:val="0"/>
              <w:adjustRightInd/>
              <w:snapToGrid w:val="0"/>
              <w:spacing w:after="0" w:afterLines="50"/>
              <w:ind w:left="720"/>
              <w:textAlignment w:val="auto"/>
              <w:rPr>
                <w:rFonts w:ascii="Times" w:hAnsi="Times" w:eastAsia="Batang"/>
                <w:sz w:val="20"/>
                <w:szCs w:val="18"/>
                <w:lang w:val="en-US" w:eastAsia="en-US"/>
              </w:rPr>
            </w:pPr>
            <w:r>
              <w:rPr>
                <w:rFonts w:ascii="Times" w:hAnsi="Times" w:eastAsia="Batang"/>
                <w:sz w:val="20"/>
                <w:szCs w:val="18"/>
                <w:lang w:val="en-US" w:eastAsia="en-US"/>
              </w:rPr>
              <w:t>Alt 1: Field in DCI scheduling the Msg4 PDSCH</w:t>
            </w:r>
          </w:p>
          <w:p>
            <w:pPr>
              <w:keepNext w:val="0"/>
              <w:keepLines w:val="0"/>
              <w:pageBreakBefore w:val="0"/>
              <w:widowControl w:val="0"/>
              <w:numPr>
                <w:ilvl w:val="1"/>
                <w:numId w:val="12"/>
              </w:numPr>
              <w:kinsoku/>
              <w:wordWrap/>
              <w:overflowPunct/>
              <w:topLinePunct w:val="0"/>
              <w:autoSpaceDE/>
              <w:autoSpaceDN/>
              <w:bidi w:val="0"/>
              <w:adjustRightInd/>
              <w:snapToGrid w:val="0"/>
              <w:spacing w:after="0" w:afterLines="50"/>
              <w:textAlignment w:val="auto"/>
              <w:rPr>
                <w:rFonts w:ascii="Times" w:hAnsi="Times" w:eastAsia="Batang"/>
                <w:sz w:val="20"/>
                <w:szCs w:val="18"/>
                <w:lang w:val="en-US" w:eastAsia="en-US"/>
              </w:rPr>
            </w:pPr>
            <w:r>
              <w:rPr>
                <w:rFonts w:ascii="Times" w:hAnsi="Times" w:eastAsia="Batang"/>
                <w:sz w:val="20"/>
                <w:szCs w:val="18"/>
                <w:lang w:val="en-US" w:eastAsia="en-US"/>
              </w:rPr>
              <w:t>Alt 1-1: One or two bits of the existing field(s)</w:t>
            </w:r>
          </w:p>
          <w:p>
            <w:pPr>
              <w:keepNext w:val="0"/>
              <w:keepLines w:val="0"/>
              <w:pageBreakBefore w:val="0"/>
              <w:widowControl w:val="0"/>
              <w:numPr>
                <w:ilvl w:val="2"/>
                <w:numId w:val="12"/>
              </w:numPr>
              <w:kinsoku/>
              <w:wordWrap/>
              <w:overflowPunct/>
              <w:topLinePunct w:val="0"/>
              <w:autoSpaceDE/>
              <w:autoSpaceDN/>
              <w:bidi w:val="0"/>
              <w:adjustRightInd/>
              <w:snapToGrid w:val="0"/>
              <w:spacing w:after="0" w:afterLines="50"/>
              <w:textAlignment w:val="auto"/>
              <w:rPr>
                <w:rFonts w:ascii="Times" w:hAnsi="Times" w:eastAsia="Batang"/>
                <w:sz w:val="20"/>
                <w:szCs w:val="18"/>
                <w:lang w:val="en-US" w:eastAsia="en-US"/>
              </w:rPr>
            </w:pPr>
            <w:r>
              <w:rPr>
                <w:rFonts w:ascii="Times" w:hAnsi="Times" w:eastAsia="Batang"/>
                <w:sz w:val="20"/>
                <w:szCs w:val="18"/>
                <w:lang w:val="en-US" w:eastAsia="en-US"/>
              </w:rPr>
              <w:t>Alt 1-1a: MCS field</w:t>
            </w:r>
          </w:p>
          <w:p>
            <w:pPr>
              <w:keepNext w:val="0"/>
              <w:keepLines w:val="0"/>
              <w:pageBreakBefore w:val="0"/>
              <w:widowControl w:val="0"/>
              <w:numPr>
                <w:ilvl w:val="2"/>
                <w:numId w:val="12"/>
              </w:numPr>
              <w:kinsoku/>
              <w:wordWrap/>
              <w:overflowPunct/>
              <w:topLinePunct w:val="0"/>
              <w:autoSpaceDE/>
              <w:autoSpaceDN/>
              <w:bidi w:val="0"/>
              <w:adjustRightInd/>
              <w:snapToGrid w:val="0"/>
              <w:spacing w:after="0" w:afterLines="50"/>
              <w:textAlignment w:val="auto"/>
              <w:rPr>
                <w:rFonts w:ascii="Times" w:hAnsi="Times" w:eastAsia="Batang"/>
                <w:sz w:val="20"/>
                <w:szCs w:val="18"/>
                <w:lang w:val="en-US" w:eastAsia="en-US"/>
              </w:rPr>
            </w:pPr>
            <w:r>
              <w:rPr>
                <w:rFonts w:ascii="Times" w:hAnsi="Times" w:eastAsia="Batang"/>
                <w:sz w:val="20"/>
                <w:szCs w:val="18"/>
                <w:lang w:val="en-US" w:eastAsia="en-US"/>
              </w:rPr>
              <w:t>Alt 1-1b: PUCCH resource indicator field (e.g., with repetition factor configuration per PUCCH resource)</w:t>
            </w:r>
          </w:p>
          <w:p>
            <w:pPr>
              <w:keepNext w:val="0"/>
              <w:keepLines w:val="0"/>
              <w:pageBreakBefore w:val="0"/>
              <w:widowControl w:val="0"/>
              <w:numPr>
                <w:ilvl w:val="2"/>
                <w:numId w:val="12"/>
              </w:numPr>
              <w:kinsoku/>
              <w:wordWrap/>
              <w:overflowPunct/>
              <w:topLinePunct w:val="0"/>
              <w:autoSpaceDE/>
              <w:autoSpaceDN/>
              <w:bidi w:val="0"/>
              <w:adjustRightInd/>
              <w:snapToGrid w:val="0"/>
              <w:spacing w:after="0" w:afterLines="50"/>
              <w:textAlignment w:val="auto"/>
              <w:rPr>
                <w:rFonts w:ascii="Times" w:hAnsi="Times" w:eastAsia="Batang"/>
                <w:sz w:val="20"/>
                <w:szCs w:val="18"/>
                <w:lang w:val="en-US" w:eastAsia="en-US"/>
              </w:rPr>
            </w:pPr>
            <w:r>
              <w:rPr>
                <w:rFonts w:ascii="Times" w:hAnsi="Times" w:eastAsia="Batang"/>
                <w:sz w:val="20"/>
                <w:szCs w:val="18"/>
                <w:lang w:val="en-US" w:eastAsia="en-US"/>
              </w:rPr>
              <w:t>Alt 1-1c: HARQ process number filed</w:t>
            </w:r>
          </w:p>
          <w:p>
            <w:pPr>
              <w:keepNext w:val="0"/>
              <w:keepLines w:val="0"/>
              <w:pageBreakBefore w:val="0"/>
              <w:widowControl w:val="0"/>
              <w:numPr>
                <w:ilvl w:val="2"/>
                <w:numId w:val="12"/>
              </w:numPr>
              <w:kinsoku/>
              <w:wordWrap/>
              <w:overflowPunct/>
              <w:topLinePunct w:val="0"/>
              <w:autoSpaceDE/>
              <w:autoSpaceDN/>
              <w:bidi w:val="0"/>
              <w:adjustRightInd/>
              <w:snapToGrid w:val="0"/>
              <w:spacing w:after="0" w:afterLines="50"/>
              <w:textAlignment w:val="auto"/>
              <w:rPr>
                <w:rFonts w:ascii="Times" w:hAnsi="Times" w:eastAsia="Batang"/>
                <w:sz w:val="20"/>
                <w:szCs w:val="18"/>
                <w:lang w:val="en-US" w:eastAsia="en-US"/>
              </w:rPr>
            </w:pPr>
            <w:r>
              <w:rPr>
                <w:rFonts w:ascii="Times" w:hAnsi="Times" w:eastAsia="Batang"/>
                <w:sz w:val="20"/>
                <w:szCs w:val="18"/>
                <w:lang w:val="en-US" w:eastAsia="en-US"/>
              </w:rPr>
              <w:t>Alt 1-1d: DAI field</w:t>
            </w:r>
          </w:p>
          <w:p>
            <w:pPr>
              <w:keepNext w:val="0"/>
              <w:keepLines w:val="0"/>
              <w:pageBreakBefore w:val="0"/>
              <w:widowControl w:val="0"/>
              <w:numPr>
                <w:ilvl w:val="2"/>
                <w:numId w:val="12"/>
              </w:numPr>
              <w:kinsoku/>
              <w:wordWrap/>
              <w:overflowPunct/>
              <w:topLinePunct w:val="0"/>
              <w:autoSpaceDE/>
              <w:autoSpaceDN/>
              <w:bidi w:val="0"/>
              <w:adjustRightInd/>
              <w:snapToGrid w:val="0"/>
              <w:spacing w:after="0" w:afterLines="50"/>
              <w:textAlignment w:val="auto"/>
              <w:rPr>
                <w:rFonts w:ascii="Times New Roman" w:hAnsi="Times New Roman" w:eastAsia="MS Mincho" w:cs="Times New Roman"/>
                <w:sz w:val="20"/>
                <w:szCs w:val="20"/>
                <w:lang w:eastAsia="en-US"/>
              </w:rPr>
            </w:pPr>
            <w:r>
              <w:rPr>
                <w:rFonts w:ascii="Times" w:hAnsi="Times" w:eastAsia="Batang"/>
                <w:sz w:val="20"/>
                <w:szCs w:val="18"/>
                <w:lang w:val="en-US" w:eastAsia="en-US"/>
              </w:rPr>
              <w:t>Alt 1-1e: PDSCH-to-HARQ_feedback timing indicator field</w:t>
            </w:r>
          </w:p>
        </w:tc>
      </w:tr>
    </w:tbl>
    <w:p>
      <w:pPr>
        <w:keepNext w:val="0"/>
        <w:keepLines w:val="0"/>
        <w:pageBreakBefore w:val="0"/>
        <w:widowControl/>
        <w:kinsoku/>
        <w:wordWrap/>
        <w:overflowPunct/>
        <w:topLinePunct w:val="0"/>
        <w:autoSpaceDE/>
        <w:autoSpaceDN/>
        <w:bidi w:val="0"/>
        <w:adjustRightInd/>
        <w:snapToGrid/>
        <w:spacing w:before="120" w:beforeLines="50" w:after="120" w:afterLines="50"/>
        <w:textAlignment w:val="auto"/>
        <w:rPr>
          <w:rFonts w:hint="default" w:ascii="Times New Roman" w:hAnsi="Times New Roman" w:eastAsia="宋体" w:cs="Times New Roman"/>
          <w:kern w:val="2"/>
          <w:sz w:val="20"/>
          <w:szCs w:val="20"/>
          <w:lang w:val="en-US" w:eastAsia="zh-CN"/>
        </w:rPr>
      </w:pPr>
      <w:r>
        <w:rPr>
          <w:rFonts w:hint="default" w:ascii="Times New Roman" w:hAnsi="Times New Roman" w:eastAsia="宋体" w:cs="Times New Roman"/>
          <w:kern w:val="2"/>
          <w:sz w:val="20"/>
          <w:szCs w:val="20"/>
          <w:lang w:val="en-US" w:eastAsia="zh-CN"/>
        </w:rPr>
        <w:t>Considering the above DCI fields that might be reused/reinterpreted to indicate the number of</w:t>
      </w:r>
      <w:r>
        <w:rPr>
          <w:rFonts w:hint="default" w:ascii="Times New Roman" w:hAnsi="Times New Roman" w:cs="Times New Roman"/>
          <w:sz w:val="20"/>
          <w:szCs w:val="20"/>
          <w:lang w:val="en-US"/>
        </w:rPr>
        <w:t xml:space="preserve"> PUCCH repetition for Msg4 HARQ-ACK </w:t>
      </w:r>
      <w:r>
        <w:rPr>
          <w:rFonts w:hint="default" w:ascii="Times New Roman" w:hAnsi="Times New Roman" w:eastAsia="宋体" w:cs="Times New Roman"/>
          <w:kern w:val="2"/>
          <w:sz w:val="20"/>
          <w:szCs w:val="20"/>
          <w:lang w:val="en-US" w:eastAsia="zh-CN"/>
        </w:rPr>
        <w:t xml:space="preserve">in the existing DCI format 1_0 scheduling the Msg4 PDSCH. We think it is straightforward to reinterpret two bits information of one single DCI field considering at most 4 candidate values can be configured via SIB. </w:t>
      </w:r>
    </w:p>
    <w:p>
      <w:pPr>
        <w:keepNext w:val="0"/>
        <w:keepLines w:val="0"/>
        <w:pageBreakBefore w:val="0"/>
        <w:widowControl/>
        <w:kinsoku/>
        <w:wordWrap/>
        <w:overflowPunct/>
        <w:topLinePunct w:val="0"/>
        <w:autoSpaceDE/>
        <w:autoSpaceDN/>
        <w:bidi w:val="0"/>
        <w:adjustRightInd/>
        <w:snapToGrid/>
        <w:spacing w:before="120" w:beforeLines="50" w:after="120" w:afterLines="50"/>
        <w:textAlignment w:val="auto"/>
        <w:rPr>
          <w:rFonts w:hint="default" w:ascii="Times New Roman" w:hAnsi="Times New Roman" w:eastAsia="宋体" w:cs="Times New Roman"/>
          <w:kern w:val="2"/>
          <w:sz w:val="20"/>
          <w:szCs w:val="20"/>
          <w:lang w:val="en-US" w:eastAsia="zh-CN"/>
        </w:rPr>
      </w:pPr>
      <w:r>
        <w:rPr>
          <w:rFonts w:hint="eastAsia" w:ascii="Times New Roman" w:hAnsi="Times New Roman" w:eastAsia="宋体" w:cs="Times New Roman"/>
          <w:kern w:val="2"/>
          <w:sz w:val="20"/>
          <w:szCs w:val="20"/>
          <w:lang w:val="en-US" w:eastAsia="zh-CN"/>
        </w:rPr>
        <w:t>In the Rel-17 Msg3 repetition mechanism, part of the MCS bit field in RAR UL grant and DCI format 0_0 with CRC scrambled by TC-RNTI is rep</w:t>
      </w:r>
      <w:r>
        <w:rPr>
          <w:rFonts w:hint="default" w:ascii="Times New Roman" w:hAnsi="Times New Roman" w:eastAsia="宋体" w:cs="Times New Roman"/>
          <w:kern w:val="2"/>
          <w:sz w:val="20"/>
          <w:szCs w:val="20"/>
          <w:lang w:val="en-US" w:eastAsia="zh-CN"/>
        </w:rPr>
        <w:t>ur</w:t>
      </w:r>
      <w:r>
        <w:rPr>
          <w:rFonts w:hint="eastAsia" w:ascii="Times New Roman" w:hAnsi="Times New Roman" w:eastAsia="宋体" w:cs="Times New Roman"/>
          <w:kern w:val="2"/>
          <w:sz w:val="20"/>
          <w:szCs w:val="20"/>
          <w:lang w:val="en-US" w:eastAsia="zh-CN"/>
        </w:rPr>
        <w:t xml:space="preserve">posed for indicating Msg3 repetition factor. To avoid </w:t>
      </w:r>
      <w:r>
        <w:rPr>
          <w:rFonts w:hint="default" w:ascii="Times New Roman" w:hAnsi="Times New Roman" w:eastAsia="宋体" w:cs="Times New Roman"/>
          <w:kern w:val="2"/>
          <w:sz w:val="20"/>
          <w:szCs w:val="20"/>
          <w:lang w:val="en-US" w:eastAsia="zh-CN"/>
        </w:rPr>
        <w:t xml:space="preserve">significant </w:t>
      </w:r>
      <w:r>
        <w:rPr>
          <w:rFonts w:hint="eastAsia" w:ascii="Times New Roman" w:hAnsi="Times New Roman" w:eastAsia="宋体" w:cs="Times New Roman"/>
          <w:kern w:val="2"/>
          <w:sz w:val="20"/>
          <w:szCs w:val="20"/>
          <w:lang w:val="en-US" w:eastAsia="zh-CN"/>
        </w:rPr>
        <w:t>payload increas</w:t>
      </w:r>
      <w:r>
        <w:rPr>
          <w:rFonts w:hint="default" w:ascii="Times New Roman" w:hAnsi="Times New Roman" w:eastAsia="宋体" w:cs="Times New Roman"/>
          <w:kern w:val="2"/>
          <w:sz w:val="20"/>
          <w:szCs w:val="20"/>
          <w:lang w:val="en-US" w:eastAsia="zh-CN"/>
        </w:rPr>
        <w:t xml:space="preserve">ing </w:t>
      </w:r>
      <w:r>
        <w:rPr>
          <w:rFonts w:hint="eastAsia" w:ascii="Times New Roman" w:hAnsi="Times New Roman" w:eastAsia="宋体" w:cs="Times New Roman"/>
          <w:kern w:val="2"/>
          <w:sz w:val="20"/>
          <w:szCs w:val="20"/>
          <w:lang w:val="en-US" w:eastAsia="zh-CN"/>
        </w:rPr>
        <w:t>and DCI format spec impact, similar design spirit could be reused</w:t>
      </w:r>
      <w:r>
        <w:rPr>
          <w:rFonts w:hint="default" w:ascii="Times New Roman" w:hAnsi="Times New Roman" w:eastAsia="宋体" w:cs="Times New Roman"/>
          <w:kern w:val="2"/>
          <w:sz w:val="20"/>
          <w:szCs w:val="20"/>
          <w:lang w:val="en-US" w:eastAsia="zh-CN"/>
        </w:rPr>
        <w:t>, the 2 MSB of MCS field in the DCI format 1_0 scheduling Msg4 PDSCH can be re-interpreted to indicate repetition</w:t>
      </w:r>
      <w:r>
        <w:rPr>
          <w:rFonts w:hint="eastAsia" w:ascii="Times New Roman" w:hAnsi="Times New Roman" w:eastAsia="宋体" w:cs="Times New Roman"/>
          <w:kern w:val="2"/>
          <w:sz w:val="20"/>
          <w:szCs w:val="20"/>
          <w:lang w:val="en-US" w:eastAsia="zh-CN"/>
        </w:rPr>
        <w:t xml:space="preserve"> </w:t>
      </w:r>
      <w:r>
        <w:rPr>
          <w:rFonts w:hint="default" w:ascii="Times New Roman" w:hAnsi="Times New Roman" w:eastAsia="宋体" w:cs="Times New Roman"/>
          <w:kern w:val="2"/>
          <w:sz w:val="20"/>
          <w:szCs w:val="20"/>
          <w:lang w:val="en-US" w:eastAsia="zh-CN"/>
        </w:rPr>
        <w:t>factor for Msg4 HARQ-ACK, and the 3 LSB of MCS field are still used to indicate modulation order and target code rate for PDSCH as legacy manner.</w:t>
      </w:r>
    </w:p>
    <w:p>
      <w:pPr>
        <w:keepNext w:val="0"/>
        <w:keepLines w:val="0"/>
        <w:pageBreakBefore w:val="0"/>
        <w:widowControl w:val="0"/>
        <w:kinsoku/>
        <w:wordWrap/>
        <w:overflowPunct/>
        <w:topLinePunct w:val="0"/>
        <w:autoSpaceDE/>
        <w:autoSpaceDN/>
        <w:bidi w:val="0"/>
        <w:adjustRightInd w:val="0"/>
        <w:snapToGrid w:val="0"/>
        <w:spacing w:before="0" w:beforeLines="50" w:after="0" w:afterLines="50"/>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 xml:space="preserve">Proposal </w:t>
      </w:r>
      <w:r>
        <w:rPr>
          <w:rFonts w:hint="default" w:ascii="Times New Roman" w:hAnsi="Times New Roman" w:eastAsia="宋体" w:cs="Times New Roman"/>
          <w:b/>
          <w:kern w:val="0"/>
          <w:sz w:val="20"/>
          <w:szCs w:val="20"/>
          <w:highlight w:val="none"/>
          <w:lang w:val="en-US"/>
        </w:rPr>
        <w:t>3.</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 xml:space="preserve">For PUCCH repetition for Msg4 HARQ-ACK, </w:t>
      </w:r>
      <w:r>
        <w:rPr>
          <w:rFonts w:hint="default" w:ascii="Times New Roman" w:hAnsi="Times New Roman" w:eastAsia="宋体" w:cs="Times New Roman"/>
          <w:b/>
          <w:kern w:val="0"/>
          <w:sz w:val="20"/>
          <w:szCs w:val="20"/>
          <w:highlight w:val="none"/>
          <w:lang w:val="en-US"/>
        </w:rPr>
        <w:t>support reinterpreting the 2 MSB of MCS f</w:t>
      </w:r>
      <w:r>
        <w:rPr>
          <w:rFonts w:hint="eastAsia" w:ascii="Times New Roman" w:hAnsi="Times New Roman" w:eastAsia="宋体" w:cs="Times New Roman"/>
          <w:b/>
          <w:kern w:val="0"/>
          <w:sz w:val="20"/>
          <w:szCs w:val="20"/>
          <w:highlight w:val="none"/>
        </w:rPr>
        <w:t xml:space="preserve">ield in DCI </w:t>
      </w:r>
      <w:r>
        <w:rPr>
          <w:rFonts w:hint="default" w:ascii="Times New Roman" w:hAnsi="Times New Roman" w:eastAsia="宋体" w:cs="Times New Roman"/>
          <w:b/>
          <w:kern w:val="0"/>
          <w:sz w:val="20"/>
          <w:szCs w:val="20"/>
          <w:highlight w:val="none"/>
          <w:lang w:val="en-US"/>
        </w:rPr>
        <w:t xml:space="preserve">format 1_0 </w:t>
      </w:r>
      <w:r>
        <w:rPr>
          <w:rFonts w:hint="eastAsia" w:ascii="Times New Roman" w:hAnsi="Times New Roman" w:eastAsia="宋体" w:cs="Times New Roman"/>
          <w:b/>
          <w:kern w:val="0"/>
          <w:sz w:val="20"/>
          <w:szCs w:val="20"/>
          <w:highlight w:val="none"/>
        </w:rPr>
        <w:t>scheduling the Msg4 PDSCH</w:t>
      </w:r>
      <w:r>
        <w:rPr>
          <w:rFonts w:hint="default" w:ascii="Times New Roman" w:hAnsi="Times New Roman" w:eastAsia="宋体" w:cs="Times New Roman"/>
          <w:b/>
          <w:kern w:val="0"/>
          <w:sz w:val="20"/>
          <w:szCs w:val="20"/>
          <w:highlight w:val="none"/>
          <w:lang w:val="en-US"/>
        </w:rPr>
        <w:t xml:space="preserve"> to indicate PUCCH repetition factor by gNB</w:t>
      </w:r>
      <w:r>
        <w:rPr>
          <w:rFonts w:hint="eastAsia" w:ascii="Times New Roman" w:hAnsi="Times New Roman" w:eastAsia="宋体" w:cs="Times New Roman"/>
          <w:b/>
          <w:kern w:val="0"/>
          <w:sz w:val="20"/>
          <w:szCs w:val="20"/>
          <w:highlight w:val="none"/>
        </w:rPr>
        <w:t>.</w:t>
      </w:r>
      <w:r>
        <w:rPr>
          <w:rFonts w:hint="default" w:ascii="Times New Roman" w:hAnsi="Times New Roman" w:eastAsia="宋体" w:cs="Times New Roman"/>
          <w:b/>
          <w:kern w:val="0"/>
          <w:sz w:val="20"/>
          <w:szCs w:val="20"/>
          <w:highlight w:val="none"/>
          <w:lang w:val="en-US"/>
        </w:rPr>
        <w:t xml:space="preserve"> </w:t>
      </w:r>
    </w:p>
    <w:p>
      <w:pPr>
        <w:widowControl/>
        <w:spacing w:before="120" w:after="120"/>
        <w:rPr>
          <w:rFonts w:ascii="Times New Roman" w:hAnsi="Times New Roman" w:eastAsia="MS Mincho" w:cs="Times New Roman"/>
          <w:kern w:val="0"/>
          <w:sz w:val="20"/>
          <w:szCs w:val="20"/>
          <w:lang w:eastAsia="en-US"/>
        </w:rPr>
      </w:pPr>
      <w:r>
        <w:rPr>
          <w:rFonts w:hint="default" w:ascii="Times New Roman" w:hAnsi="Times New Roman" w:eastAsia="MS Mincho" w:cs="Times New Roman"/>
          <w:kern w:val="0"/>
          <w:sz w:val="20"/>
          <w:szCs w:val="20"/>
          <w:lang w:val="en-US" w:eastAsia="en-US"/>
        </w:rPr>
        <w:t>For the</w:t>
      </w:r>
      <w:r>
        <w:rPr>
          <w:rFonts w:ascii="Times New Roman" w:hAnsi="Times New Roman" w:eastAsia="MS Mincho" w:cs="Times New Roman"/>
          <w:kern w:val="0"/>
          <w:sz w:val="20"/>
          <w:szCs w:val="20"/>
          <w:lang w:eastAsia="en-US"/>
        </w:rPr>
        <w:t xml:space="preserve"> PUCCH repetition for Msg4 HARQ-ACK</w:t>
      </w:r>
      <w:r>
        <w:rPr>
          <w:rFonts w:hint="default" w:ascii="Times New Roman" w:hAnsi="Times New Roman" w:eastAsia="MS Mincho" w:cs="Times New Roman"/>
          <w:kern w:val="0"/>
          <w:sz w:val="20"/>
          <w:szCs w:val="20"/>
          <w:lang w:val="en-US" w:eastAsia="en-US"/>
        </w:rPr>
        <w:t xml:space="preserve"> in NTN, the repetition factor 2, 4, 8 are acceptable according to the conclusion achieved in the RAN1#110bis-e meeting. One remaining issue</w:t>
      </w:r>
      <w:r>
        <w:rPr>
          <w:rFonts w:ascii="Times New Roman" w:hAnsi="Times New Roman" w:eastAsia="MS Mincho" w:cs="Times New Roman"/>
          <w:kern w:val="0"/>
          <w:sz w:val="20"/>
          <w:szCs w:val="20"/>
          <w:lang w:eastAsia="en-US"/>
        </w:rPr>
        <w:t xml:space="preserve"> is the configuration/indication of the repetition factor</w:t>
      </w:r>
      <w:r>
        <w:rPr>
          <w:rFonts w:hint="default" w:ascii="Times New Roman" w:hAnsi="Times New Roman" w:eastAsia="MS Mincho" w:cs="Times New Roman"/>
          <w:kern w:val="0"/>
          <w:sz w:val="20"/>
          <w:szCs w:val="20"/>
          <w:lang w:val="en-US" w:eastAsia="en-US"/>
        </w:rPr>
        <w:t xml:space="preserve"> for the single PUCCH transmission. For the case when only one repetition factor is configured by SIB, there is no need to configure “1” repetition factor for PUCCH repetition for Msg4 HARQ-ACK as agreed in the last meeting. While for the case when multiple repetition factors are configured in SIB, </w:t>
      </w:r>
      <w:r>
        <w:rPr>
          <w:rFonts w:ascii="Times New Roman" w:hAnsi="Times New Roman" w:eastAsia="MS Mincho" w:cs="Times New Roman"/>
          <w:kern w:val="0"/>
          <w:sz w:val="20"/>
          <w:szCs w:val="20"/>
          <w:lang w:eastAsia="en-US"/>
        </w:rPr>
        <w:t>whether/how single PUCCH transmission can be configured and/or indicated</w:t>
      </w:r>
      <w:r>
        <w:rPr>
          <w:rFonts w:hint="default" w:ascii="Times New Roman" w:hAnsi="Times New Roman" w:eastAsia="MS Mincho" w:cs="Times New Roman"/>
          <w:kern w:val="0"/>
          <w:sz w:val="20"/>
          <w:szCs w:val="20"/>
          <w:lang w:val="en-US" w:eastAsia="en-US"/>
        </w:rPr>
        <w:t xml:space="preserve"> needs to be further discussed</w:t>
      </w:r>
      <w:r>
        <w:rPr>
          <w:rFonts w:ascii="Times New Roman" w:hAnsi="Times New Roman" w:eastAsia="MS Mincho" w:cs="Times New Roman"/>
          <w:kern w:val="0"/>
          <w:sz w:val="20"/>
          <w:szCs w:val="20"/>
          <w:lang w:eastAsia="en-US"/>
        </w:rPr>
        <w:t xml:space="preserve">. </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120" w:beforeLines="50" w:after="120" w:afterLines="50"/>
              <w:rPr>
                <w:rFonts w:ascii="Times New Roman" w:hAnsi="Times New Roman" w:eastAsia="MS Mincho" w:cs="Times New Roman"/>
                <w:b/>
                <w:sz w:val="20"/>
                <w:szCs w:val="20"/>
                <w:lang w:eastAsia="en-US"/>
              </w:rPr>
            </w:pPr>
            <w:r>
              <w:rPr>
                <w:rFonts w:hint="default" w:ascii="Times New Roman" w:hAnsi="Times New Roman" w:eastAsia="MS Mincho" w:cs="Times New Roman"/>
                <w:b/>
                <w:sz w:val="20"/>
                <w:szCs w:val="20"/>
                <w:highlight w:val="green"/>
                <w:lang w:val="en-US" w:eastAsia="en-US"/>
              </w:rPr>
              <w:t xml:space="preserve">RAN1#110bis-e </w:t>
            </w:r>
            <w:r>
              <w:rPr>
                <w:rFonts w:ascii="Times New Roman" w:hAnsi="Times New Roman" w:eastAsia="MS Mincho" w:cs="Times New Roman"/>
                <w:b/>
                <w:sz w:val="20"/>
                <w:szCs w:val="20"/>
                <w:highlight w:val="green"/>
                <w:lang w:eastAsia="en-US"/>
              </w:rPr>
              <w:t>Agreement</w:t>
            </w:r>
          </w:p>
          <w:p>
            <w:pPr>
              <w:keepNext w:val="0"/>
              <w:keepLines w:val="0"/>
              <w:pageBreakBefore w:val="0"/>
              <w:widowControl w:val="0"/>
              <w:kinsoku/>
              <w:wordWrap/>
              <w:overflowPunct/>
              <w:topLinePunct w:val="0"/>
              <w:autoSpaceDE/>
              <w:autoSpaceDN/>
              <w:bidi w:val="0"/>
              <w:adjustRightInd/>
              <w:spacing w:before="0" w:beforeLines="5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PUCCH transmission for Msg4 HARQ-ACK, supported number of transmissions are 1, 2, 4, 8.</w:t>
            </w:r>
          </w:p>
          <w:p>
            <w:pPr>
              <w:keepNext w:val="0"/>
              <w:keepLines w:val="0"/>
              <w:pageBreakBefore w:val="0"/>
              <w:widowControl w:val="0"/>
              <w:numPr>
                <w:ilvl w:val="0"/>
                <w:numId w:val="12"/>
              </w:numPr>
              <w:kinsoku/>
              <w:wordWrap/>
              <w:overflowPunct/>
              <w:topLinePunct w:val="0"/>
              <w:autoSpaceDE/>
              <w:autoSpaceDN/>
              <w:bidi w:val="0"/>
              <w:adjustRightInd/>
              <w:snapToGrid w:val="0"/>
              <w:spacing w:before="0" w:beforeLines="50"/>
              <w:ind w:left="7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Note: single PUCCH transmission is performed as in the existing specification, and/or (if supported for single PUCCH transmission) according to configuration/indication e.g., in signaling with respect to number of transmissions.</w:t>
            </w:r>
          </w:p>
          <w:p>
            <w:pPr>
              <w:keepNext w:val="0"/>
              <w:keepLines w:val="0"/>
              <w:pageBreakBefore w:val="0"/>
              <w:widowControl w:val="0"/>
              <w:numPr>
                <w:ilvl w:val="0"/>
                <w:numId w:val="12"/>
              </w:numPr>
              <w:kinsoku/>
              <w:wordWrap/>
              <w:overflowPunct/>
              <w:topLinePunct w:val="0"/>
              <w:autoSpaceDE/>
              <w:autoSpaceDN/>
              <w:bidi w:val="0"/>
              <w:adjustRightInd/>
              <w:snapToGrid w:val="0"/>
              <w:spacing w:before="0" w:beforeLines="50"/>
              <w:ind w:left="7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FFS: whether larger number of transmissions is supported</w:t>
            </w:r>
          </w:p>
          <w:p>
            <w:pPr>
              <w:keepNext w:val="0"/>
              <w:keepLines w:val="0"/>
              <w:pageBreakBefore w:val="0"/>
              <w:widowControl w:val="0"/>
              <w:numPr>
                <w:ilvl w:val="0"/>
                <w:numId w:val="12"/>
              </w:numPr>
              <w:kinsoku/>
              <w:wordWrap/>
              <w:overflowPunct/>
              <w:topLinePunct w:val="0"/>
              <w:autoSpaceDE/>
              <w:autoSpaceDN/>
              <w:bidi w:val="0"/>
              <w:adjustRightInd/>
              <w:snapToGrid w:val="0"/>
              <w:spacing w:before="0" w:beforeLines="50" w:after="0" w:afterLines="50"/>
              <w:ind w:left="720"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FFS: whether/how single PUCCH transmission can be configured and/or indicated</w:t>
            </w:r>
          </w:p>
          <w:p>
            <w:pPr>
              <w:keepNext w:val="0"/>
              <w:keepLines w:val="0"/>
              <w:pageBreakBefore w:val="0"/>
              <w:widowControl w:val="0"/>
              <w:tabs>
                <w:tab w:val="left" w:pos="1064"/>
              </w:tabs>
              <w:kinsoku/>
              <w:wordWrap/>
              <w:overflowPunct/>
              <w:topLinePunct w:val="0"/>
              <w:autoSpaceDE/>
              <w:autoSpaceDN/>
              <w:bidi w:val="0"/>
              <w:adjustRightInd/>
              <w:spacing w:after="0" w:afterLines="50"/>
              <w:textAlignment w:val="auto"/>
              <w:rPr>
                <w:rFonts w:hint="default" w:ascii="Times New Roman" w:hAnsi="Times New Roman" w:eastAsia="Batang" w:cs="Times New Roman"/>
                <w:b/>
                <w:sz w:val="20"/>
                <w:szCs w:val="24"/>
                <w:highlight w:val="green"/>
                <w:lang w:eastAsia="zh-CN"/>
              </w:rPr>
            </w:pPr>
            <w:r>
              <w:rPr>
                <w:rFonts w:hint="default" w:ascii="Times New Roman" w:hAnsi="Times New Roman" w:eastAsia="Batang" w:cs="Times New Roman"/>
                <w:b/>
                <w:sz w:val="20"/>
                <w:szCs w:val="24"/>
                <w:highlight w:val="green"/>
                <w:lang w:val="en-US" w:eastAsia="zh-CN"/>
              </w:rPr>
              <w:t xml:space="preserve">RAN1#112bis-e </w:t>
            </w:r>
            <w:r>
              <w:rPr>
                <w:rFonts w:hint="default" w:ascii="Times New Roman" w:hAnsi="Times New Roman" w:eastAsia="Batang" w:cs="Times New Roman"/>
                <w:b/>
                <w:sz w:val="20"/>
                <w:szCs w:val="24"/>
                <w:highlight w:val="green"/>
                <w:lang w:eastAsia="zh-CN"/>
              </w:rPr>
              <w:t>Agreement</w:t>
            </w:r>
          </w:p>
          <w:p>
            <w:pPr>
              <w:keepNext w:val="0"/>
              <w:keepLines w:val="0"/>
              <w:pageBreakBefore w:val="0"/>
              <w:widowControl w:val="0"/>
              <w:kinsoku/>
              <w:wordWrap/>
              <w:overflowPunct/>
              <w:topLinePunct w:val="0"/>
              <w:autoSpaceDE/>
              <w:autoSpaceDN/>
              <w:bidi w:val="0"/>
              <w:adjustRightInd/>
              <w:snapToGrid w:val="0"/>
              <w:spacing w:after="0" w:afterLines="50"/>
              <w:textAlignment w:val="auto"/>
              <w:rPr>
                <w:rFonts w:hint="default" w:ascii="Times New Roman" w:hAnsi="Times New Roman" w:eastAsia="Gulim" w:cs="Times New Roman"/>
                <w:sz w:val="20"/>
                <w:lang w:val="en-US"/>
              </w:rPr>
            </w:pPr>
            <w:r>
              <w:rPr>
                <w:rFonts w:hint="default" w:ascii="Times New Roman" w:hAnsi="Times New Roman" w:eastAsia="Gulim" w:cs="Times New Roman"/>
                <w:sz w:val="20"/>
                <w:lang w:val="en-US"/>
              </w:rPr>
              <w:t>For PUCCH repetition for Msg4 HARQ-ACK, candidate values of only one repetition factor configuration via SIB are {2, 4, 8}.</w:t>
            </w:r>
          </w:p>
          <w:p>
            <w:pPr>
              <w:keepNext w:val="0"/>
              <w:keepLines w:val="0"/>
              <w:pageBreakBefore w:val="0"/>
              <w:widowControl w:val="0"/>
              <w:numPr>
                <w:ilvl w:val="0"/>
                <w:numId w:val="12"/>
              </w:numPr>
              <w:kinsoku/>
              <w:wordWrap/>
              <w:overflowPunct/>
              <w:topLinePunct w:val="0"/>
              <w:autoSpaceDE/>
              <w:autoSpaceDN/>
              <w:bidi w:val="0"/>
              <w:adjustRightInd/>
              <w:snapToGrid w:val="0"/>
              <w:spacing w:before="0" w:beforeLines="50" w:after="0" w:afterLines="50"/>
              <w:ind w:left="720" w:hanging="420"/>
              <w:textAlignment w:val="auto"/>
              <w:rPr>
                <w:rFonts w:ascii="Times New Roman" w:hAnsi="Times New Roman" w:eastAsia="MS Mincho" w:cs="Times New Roman"/>
                <w:sz w:val="20"/>
                <w:szCs w:val="20"/>
                <w:lang w:eastAsia="en-US"/>
              </w:rPr>
            </w:pPr>
            <w:r>
              <w:rPr>
                <w:rFonts w:hint="default" w:ascii="Times New Roman" w:hAnsi="Times New Roman" w:eastAsia="Gulim" w:cs="Times New Roman"/>
                <w:sz w:val="20"/>
                <w:lang w:val="en-US"/>
              </w:rPr>
              <w:t>i.e., configuration of only ‘1’ is not supported.</w:t>
            </w:r>
          </w:p>
        </w:tc>
      </w:tr>
    </w:tbl>
    <w:p>
      <w:pPr>
        <w:widowControl/>
        <w:spacing w:before="120" w:after="12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From our perspective, the same issue has been discussed in Rel-17 Msg3 repetition enhancement, and this issue </w:t>
      </w:r>
      <w:r>
        <w:rPr>
          <w:rFonts w:hint="default" w:ascii="Times New Roman" w:hAnsi="Times New Roman" w:eastAsia="MS Mincho" w:cs="Times New Roman"/>
          <w:kern w:val="0"/>
          <w:sz w:val="20"/>
          <w:szCs w:val="20"/>
          <w:lang w:val="en-US" w:eastAsia="en-US"/>
        </w:rPr>
        <w:t xml:space="preserve">is </w:t>
      </w:r>
      <w:r>
        <w:rPr>
          <w:rFonts w:ascii="Times New Roman" w:hAnsi="Times New Roman" w:eastAsia="MS Mincho" w:cs="Times New Roman"/>
          <w:kern w:val="0"/>
          <w:sz w:val="20"/>
          <w:szCs w:val="20"/>
          <w:lang w:eastAsia="en-US"/>
        </w:rPr>
        <w:t>also relate</w:t>
      </w:r>
      <w:r>
        <w:rPr>
          <w:rFonts w:hint="default" w:ascii="Times New Roman" w:hAnsi="Times New Roman" w:eastAsia="MS Mincho" w:cs="Times New Roman"/>
          <w:kern w:val="0"/>
          <w:sz w:val="20"/>
          <w:szCs w:val="20"/>
          <w:lang w:val="en-US" w:eastAsia="en-US"/>
        </w:rPr>
        <w:t>d</w:t>
      </w:r>
      <w:r>
        <w:rPr>
          <w:rFonts w:ascii="Times New Roman" w:hAnsi="Times New Roman" w:eastAsia="MS Mincho" w:cs="Times New Roman"/>
          <w:kern w:val="0"/>
          <w:sz w:val="20"/>
          <w:szCs w:val="20"/>
          <w:lang w:eastAsia="en-US"/>
        </w:rPr>
        <w:t xml:space="preserve"> to the indicator mechanism. Depending on whether the indication bit field is limited, repetition factor</w:t>
      </w:r>
      <w:r>
        <w:rPr>
          <w:rFonts w:hint="default" w:ascii="Times New Roman" w:hAnsi="Times New Roman" w:eastAsia="MS Mincho" w:cs="Times New Roman"/>
          <w:kern w:val="0"/>
          <w:sz w:val="20"/>
          <w:szCs w:val="20"/>
          <w:lang w:val="en-US" w:eastAsia="en-US"/>
        </w:rPr>
        <w:t xml:space="preserve"> "1”</w:t>
      </w:r>
      <w:r>
        <w:rPr>
          <w:rFonts w:ascii="Times New Roman" w:hAnsi="Times New Roman" w:eastAsia="MS Mincho" w:cs="Times New Roman"/>
          <w:kern w:val="0"/>
          <w:sz w:val="20"/>
          <w:szCs w:val="20"/>
          <w:lang w:eastAsia="en-US"/>
        </w:rPr>
        <w:t xml:space="preserve"> and larger </w:t>
      </w:r>
      <w:r>
        <w:rPr>
          <w:rFonts w:hint="default" w:ascii="Times New Roman" w:hAnsi="Times New Roman" w:eastAsia="MS Mincho" w:cs="Times New Roman"/>
          <w:kern w:val="0"/>
          <w:sz w:val="20"/>
          <w:szCs w:val="20"/>
          <w:lang w:val="en-US" w:eastAsia="en-US"/>
        </w:rPr>
        <w:t>number more than</w:t>
      </w:r>
      <w:r>
        <w:rPr>
          <w:rFonts w:ascii="Times New Roman" w:hAnsi="Times New Roman" w:eastAsia="MS Mincho" w:cs="Times New Roman"/>
          <w:kern w:val="0"/>
          <w:sz w:val="20"/>
          <w:szCs w:val="20"/>
          <w:lang w:eastAsia="en-US"/>
        </w:rPr>
        <w:t xml:space="preserve"> 8 may be supported </w:t>
      </w:r>
      <w:r>
        <w:rPr>
          <w:rFonts w:hint="default" w:ascii="Times New Roman" w:hAnsi="Times New Roman" w:eastAsia="MS Mincho" w:cs="Times New Roman"/>
          <w:kern w:val="0"/>
          <w:sz w:val="20"/>
          <w:szCs w:val="20"/>
          <w:lang w:val="en-US" w:eastAsia="en-US"/>
        </w:rPr>
        <w:t>in</w:t>
      </w:r>
      <w:r>
        <w:rPr>
          <w:rFonts w:ascii="Times New Roman" w:hAnsi="Times New Roman" w:eastAsia="MS Mincho" w:cs="Times New Roman"/>
          <w:kern w:val="0"/>
          <w:sz w:val="20"/>
          <w:szCs w:val="20"/>
          <w:lang w:eastAsia="en-US"/>
        </w:rPr>
        <w:t xml:space="preserve"> different way</w:t>
      </w:r>
      <w:r>
        <w:rPr>
          <w:rFonts w:hint="default" w:ascii="Times New Roman" w:hAnsi="Times New Roman" w:eastAsia="MS Mincho" w:cs="Times New Roman"/>
          <w:kern w:val="0"/>
          <w:sz w:val="20"/>
          <w:szCs w:val="20"/>
          <w:lang w:val="en-US" w:eastAsia="en-US"/>
        </w:rPr>
        <w:t>s</w:t>
      </w:r>
      <w:r>
        <w:rPr>
          <w:rFonts w:ascii="Times New Roman" w:hAnsi="Times New Roman" w:eastAsia="MS Mincho" w:cs="Times New Roman"/>
          <w:kern w:val="0"/>
          <w:sz w:val="20"/>
          <w:szCs w:val="20"/>
          <w:lang w:eastAsia="en-US"/>
        </w:rPr>
        <w:t xml:space="preserve">. Considering the </w:t>
      </w:r>
      <w:r>
        <w:rPr>
          <w:rFonts w:hint="default" w:ascii="Times New Roman" w:hAnsi="Times New Roman" w:eastAsia="MS Mincho" w:cs="Times New Roman"/>
          <w:kern w:val="0"/>
          <w:sz w:val="20"/>
          <w:szCs w:val="20"/>
          <w:lang w:val="en-US" w:eastAsia="en-US"/>
        </w:rPr>
        <w:t>procedure that more than one</w:t>
      </w:r>
      <w:r>
        <w:rPr>
          <w:rFonts w:hint="default" w:ascii="Times New Roman" w:hAnsi="Times New Roman" w:eastAsia="等线" w:cs="Times New Roman"/>
          <w:sz w:val="20"/>
          <w:szCs w:val="20"/>
          <w:lang w:val="en-US"/>
        </w:rPr>
        <w:t xml:space="preserve"> repetition factors are configured via SIB</w:t>
      </w:r>
      <w:r>
        <w:rPr>
          <w:rFonts w:ascii="Times New Roman" w:hAnsi="Times New Roman" w:cs="Times New Roman"/>
          <w:sz w:val="20"/>
          <w:szCs w:val="20"/>
        </w:rPr>
        <w:t>, after UE request</w:t>
      </w:r>
      <w:r>
        <w:rPr>
          <w:rFonts w:hint="default" w:ascii="Times New Roman" w:hAnsi="Times New Roman" w:cs="Times New Roman"/>
          <w:sz w:val="20"/>
          <w:szCs w:val="20"/>
          <w:lang w:val="en-US"/>
        </w:rPr>
        <w:t>s</w:t>
      </w:r>
      <w:r>
        <w:rPr>
          <w:rFonts w:ascii="Times New Roman" w:hAnsi="Times New Roman" w:cs="Times New Roman"/>
          <w:sz w:val="20"/>
          <w:szCs w:val="20"/>
        </w:rPr>
        <w:t xml:space="preserve"> repetition</w:t>
      </w:r>
      <w:r>
        <w:rPr>
          <w:rFonts w:hint="default" w:ascii="Times New Roman" w:hAnsi="Times New Roman" w:cs="Times New Roman"/>
          <w:sz w:val="20"/>
          <w:szCs w:val="20"/>
          <w:lang w:val="en-US"/>
        </w:rPr>
        <w:t>/</w:t>
      </w:r>
      <w:r>
        <w:rPr>
          <w:rFonts w:ascii="Times New Roman" w:hAnsi="Times New Roman" w:cs="Times New Roman"/>
          <w:sz w:val="20"/>
          <w:szCs w:val="20"/>
        </w:rPr>
        <w:t>indicate</w:t>
      </w:r>
      <w:r>
        <w:rPr>
          <w:rFonts w:hint="default" w:ascii="Times New Roman" w:hAnsi="Times New Roman" w:cs="Times New Roman"/>
          <w:sz w:val="20"/>
          <w:szCs w:val="20"/>
          <w:lang w:val="en-US"/>
        </w:rPr>
        <w:t>s</w:t>
      </w:r>
      <w:r>
        <w:rPr>
          <w:rFonts w:ascii="Times New Roman" w:hAnsi="Times New Roman" w:cs="Times New Roman"/>
          <w:sz w:val="20"/>
          <w:szCs w:val="20"/>
        </w:rPr>
        <w:t xml:space="preserve"> repetition capability,</w:t>
      </w:r>
      <w:r>
        <w:rPr>
          <w:rFonts w:ascii="Times New Roman" w:hAnsi="Times New Roman" w:eastAsia="MS Mincho" w:cs="Times New Roman"/>
          <w:kern w:val="0"/>
          <w:sz w:val="20"/>
          <w:szCs w:val="20"/>
          <w:lang w:eastAsia="en-US"/>
        </w:rPr>
        <w:t xml:space="preserve"> it may assume that </w:t>
      </w:r>
      <w:r>
        <w:rPr>
          <w:rFonts w:hint="default" w:ascii="Times New Roman" w:hAnsi="Times New Roman" w:eastAsia="MS Mincho" w:cs="Times New Roman"/>
          <w:kern w:val="0"/>
          <w:sz w:val="20"/>
          <w:szCs w:val="20"/>
          <w:lang w:val="en-US" w:eastAsia="en-US"/>
        </w:rPr>
        <w:t xml:space="preserve">the </w:t>
      </w:r>
      <w:r>
        <w:rPr>
          <w:rFonts w:ascii="Times New Roman" w:hAnsi="Times New Roman" w:eastAsia="MS Mincho" w:cs="Times New Roman"/>
          <w:kern w:val="0"/>
          <w:sz w:val="20"/>
          <w:szCs w:val="20"/>
          <w:lang w:eastAsia="en-US"/>
        </w:rPr>
        <w:t>repurposed bit field</w:t>
      </w:r>
      <w:r>
        <w:rPr>
          <w:rFonts w:hint="default" w:ascii="Times New Roman" w:hAnsi="Times New Roman" w:eastAsia="MS Mincho" w:cs="Times New Roman"/>
          <w:kern w:val="0"/>
          <w:sz w:val="20"/>
          <w:szCs w:val="20"/>
          <w:lang w:val="en-US" w:eastAsia="en-US"/>
        </w:rPr>
        <w:t xml:space="preserve"> </w:t>
      </w:r>
      <w:r>
        <w:rPr>
          <w:rFonts w:ascii="Times New Roman" w:hAnsi="Times New Roman" w:eastAsia="MS Mincho" w:cs="Times New Roman"/>
          <w:kern w:val="0"/>
          <w:sz w:val="20"/>
          <w:szCs w:val="20"/>
          <w:lang w:eastAsia="en-US"/>
        </w:rPr>
        <w:t>would be given. In this case</w:t>
      </w:r>
      <w:r>
        <w:rPr>
          <w:rFonts w:hint="default" w:ascii="Times New Roman" w:hAnsi="Times New Roman" w:eastAsia="MS Mincho" w:cs="Times New Roman"/>
          <w:kern w:val="0"/>
          <w:sz w:val="20"/>
          <w:szCs w:val="20"/>
          <w:lang w:val="en-US" w:eastAsia="en-US"/>
        </w:rPr>
        <w:t>,</w:t>
      </w:r>
      <w:r>
        <w:rPr>
          <w:rFonts w:ascii="Times New Roman" w:hAnsi="Times New Roman" w:eastAsia="MS Mincho" w:cs="Times New Roman"/>
          <w:kern w:val="0"/>
          <w:sz w:val="20"/>
          <w:szCs w:val="20"/>
          <w:lang w:eastAsia="en-US"/>
        </w:rPr>
        <w:t xml:space="preserve"> the single PUCCH transmission should be indicated by the same way as repetition factor does. </w:t>
      </w:r>
      <w:r>
        <w:rPr>
          <w:rFonts w:hint="default" w:ascii="Times New Roman" w:hAnsi="Times New Roman" w:eastAsia="MS Mincho" w:cs="Times New Roman"/>
          <w:kern w:val="0"/>
          <w:sz w:val="20"/>
          <w:szCs w:val="20"/>
          <w:lang w:val="en-US" w:eastAsia="en-US"/>
        </w:rPr>
        <w:t>I</w:t>
      </w:r>
      <w:r>
        <w:rPr>
          <w:rFonts w:ascii="Times New Roman" w:hAnsi="Times New Roman" w:eastAsia="MS Mincho" w:cs="Times New Roman"/>
          <w:kern w:val="0"/>
          <w:sz w:val="20"/>
          <w:szCs w:val="20"/>
          <w:lang w:eastAsia="en-US"/>
        </w:rPr>
        <w:t>f larger number of repetition factor need to be supported, the payload of configuration and indication should be studied</w:t>
      </w:r>
      <w:r>
        <w:rPr>
          <w:rFonts w:hint="default" w:ascii="Times New Roman" w:hAnsi="Times New Roman" w:eastAsia="MS Mincho" w:cs="Times New Roman"/>
          <w:kern w:val="0"/>
          <w:sz w:val="20"/>
          <w:szCs w:val="20"/>
          <w:lang w:val="en-US" w:eastAsia="en-US"/>
        </w:rPr>
        <w:t xml:space="preserve"> first</w:t>
      </w:r>
      <w:r>
        <w:rPr>
          <w:rFonts w:ascii="Times New Roman" w:hAnsi="Times New Roman" w:eastAsia="MS Mincho" w:cs="Times New Roman"/>
          <w:kern w:val="0"/>
          <w:sz w:val="20"/>
          <w:szCs w:val="20"/>
          <w:lang w:eastAsia="en-US"/>
        </w:rPr>
        <w:t>, because this is the coverage-limited scenario.</w:t>
      </w:r>
    </w:p>
    <w:p>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ascii="Times New Roman" w:hAnsi="Times New Roman" w:eastAsia="MS Mincho" w:cs="Times New Roman"/>
          <w:kern w:val="0"/>
          <w:sz w:val="20"/>
          <w:szCs w:val="20"/>
          <w:lang w:eastAsia="en-US"/>
        </w:rPr>
      </w:pPr>
      <w:r>
        <w:rPr>
          <w:rFonts w:hint="default" w:ascii="Times New Roman" w:hAnsi="Times New Roman" w:eastAsia="MS Mincho" w:cs="Times New Roman"/>
          <w:kern w:val="0"/>
          <w:sz w:val="20"/>
          <w:szCs w:val="20"/>
          <w:lang w:val="en-US" w:eastAsia="en-US"/>
        </w:rPr>
        <w:t>Considering the UE behavior when repetition factor is not configured via SIB</w:t>
      </w:r>
      <w:r>
        <w:rPr>
          <w:rFonts w:ascii="Times New Roman" w:hAnsi="Times New Roman" w:eastAsia="MS Mincho" w:cs="Times New Roman"/>
          <w:kern w:val="0"/>
          <w:sz w:val="20"/>
          <w:szCs w:val="20"/>
          <w:lang w:eastAsia="en-US"/>
        </w:rPr>
        <w:t>,</w:t>
      </w:r>
      <w:r>
        <w:rPr>
          <w:rFonts w:hint="default" w:ascii="Times New Roman" w:hAnsi="Times New Roman" w:eastAsia="MS Mincho" w:cs="Times New Roman"/>
          <w:kern w:val="0"/>
          <w:sz w:val="20"/>
          <w:szCs w:val="20"/>
          <w:lang w:val="en-US" w:eastAsia="en-US"/>
        </w:rPr>
        <w:t xml:space="preserve"> we think it is straightforward to perform single PUCCH repetition by UE following the legacy UE behaviour.</w:t>
      </w:r>
    </w:p>
    <w:p>
      <w:pPr>
        <w:widowControl/>
        <w:spacing w:before="120" w:after="120"/>
        <w:rPr>
          <w:rFonts w:hint="default" w:ascii="Times New Roman" w:hAnsi="Times New Roman" w:eastAsia="MS Mincho" w:cs="Times New Roman"/>
          <w:b/>
          <w:bCs/>
          <w:kern w:val="0"/>
          <w:sz w:val="20"/>
          <w:szCs w:val="20"/>
          <w:lang w:val="en-US" w:eastAsia="en-US"/>
        </w:rPr>
      </w:pPr>
      <w:r>
        <w:rPr>
          <w:rFonts w:ascii="Times New Roman" w:hAnsi="Times New Roman" w:eastAsia="MS Mincho" w:cs="Times New Roman"/>
          <w:b/>
          <w:bCs/>
          <w:kern w:val="0"/>
          <w:sz w:val="20"/>
          <w:szCs w:val="20"/>
          <w:lang w:eastAsia="en-US"/>
        </w:rPr>
        <w:t xml:space="preserve">Proposal </w:t>
      </w:r>
      <w:r>
        <w:rPr>
          <w:rFonts w:hint="default" w:ascii="Times New Roman" w:hAnsi="Times New Roman" w:eastAsia="MS Mincho" w:cs="Times New Roman"/>
          <w:b/>
          <w:bCs/>
          <w:kern w:val="0"/>
          <w:sz w:val="20"/>
          <w:szCs w:val="20"/>
          <w:lang w:val="en-US" w:eastAsia="en-US"/>
        </w:rPr>
        <w:t>4.</w:t>
      </w:r>
      <w:r>
        <w:rPr>
          <w:rFonts w:ascii="Times New Roman" w:hAnsi="Times New Roman" w:eastAsia="MS Mincho" w:cs="Times New Roman"/>
          <w:b/>
          <w:bCs/>
          <w:kern w:val="0"/>
          <w:sz w:val="20"/>
          <w:szCs w:val="20"/>
          <w:lang w:eastAsia="en-US"/>
        </w:rPr>
        <w:t xml:space="preserve"> </w:t>
      </w:r>
      <w:r>
        <w:rPr>
          <w:rFonts w:hint="default" w:ascii="Times New Roman" w:hAnsi="Times New Roman" w:eastAsia="MS Mincho" w:cs="Times New Roman"/>
          <w:b/>
          <w:bCs/>
          <w:kern w:val="0"/>
          <w:sz w:val="20"/>
          <w:szCs w:val="20"/>
          <w:lang w:val="en-US" w:eastAsia="en-US"/>
        </w:rPr>
        <w:t>If no larger number of PUCCH transmission is needed, when multiple repetition factors are configured via SIB, single PUCCH transmission can be indicated by the same way as repetition factor does.</w:t>
      </w:r>
    </w:p>
    <w:p>
      <w:pPr>
        <w:widowControl/>
        <w:spacing w:before="120" w:after="120"/>
        <w:rPr>
          <w:rFonts w:hint="default" w:ascii="Times New Roman" w:hAnsi="Times New Roman" w:eastAsia="MS Mincho" w:cs="Times New Roman"/>
          <w:b/>
          <w:bCs/>
          <w:kern w:val="0"/>
          <w:sz w:val="20"/>
          <w:szCs w:val="20"/>
          <w:lang w:val="en-US" w:eastAsia="en-US"/>
        </w:rPr>
      </w:pPr>
      <w:r>
        <w:rPr>
          <w:rFonts w:hint="default" w:ascii="Times New Roman" w:hAnsi="Times New Roman" w:eastAsia="MS Mincho" w:cs="Times New Roman"/>
          <w:b/>
          <w:bCs/>
          <w:kern w:val="0"/>
          <w:sz w:val="20"/>
          <w:szCs w:val="20"/>
          <w:lang w:val="en-US" w:eastAsia="en-US"/>
        </w:rPr>
        <w:t>Proposal 5. For PUCCH repetition for Msg4 HARQ-ACK, when repetition factor is not configured via SIB, UE perform single PUCCH transmission as legacy behavior.</w:t>
      </w:r>
    </w:p>
    <w:p>
      <w:pPr>
        <w:pStyle w:val="3"/>
        <w:numPr>
          <w:ilvl w:val="1"/>
          <w:numId w:val="0"/>
        </w:numPr>
        <w:spacing w:before="120" w:after="120"/>
        <w:rPr>
          <w:b/>
          <w:bCs/>
          <w:sz w:val="24"/>
        </w:rPr>
      </w:pPr>
      <w:r>
        <w:rPr>
          <w:b/>
          <w:bCs/>
          <w:sz w:val="24"/>
        </w:rPr>
        <w:t>2.2 DMRS bundling</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It is important to study and clarify the </w:t>
      </w:r>
      <w:r>
        <w:rPr>
          <w:rFonts w:hint="default" w:ascii="Times New Roman" w:hAnsi="Times New Roman" w:cs="Times New Roman"/>
          <w:bCs/>
          <w:iCs/>
          <w:sz w:val="20"/>
          <w:szCs w:val="20"/>
          <w:lang w:val="en-US"/>
        </w:rPr>
        <w:t>necessity as well as issues</w:t>
      </w:r>
      <w:r>
        <w:rPr>
          <w:rFonts w:ascii="Times New Roman" w:hAnsi="Times New Roman" w:cs="Times New Roman"/>
          <w:bCs/>
          <w:iCs/>
          <w:sz w:val="20"/>
          <w:szCs w:val="20"/>
        </w:rPr>
        <w:t xml:space="preserve"> to apply DMRS bundling in NTN scenarios, especially for fast time-variant channel. The </w:t>
      </w:r>
      <w:r>
        <w:rPr>
          <w:rFonts w:hint="default" w:ascii="Times New Roman" w:hAnsi="Times New Roman" w:cs="Times New Roman"/>
          <w:bCs/>
          <w:iCs/>
          <w:sz w:val="20"/>
          <w:szCs w:val="20"/>
          <w:lang w:val="en-US"/>
        </w:rPr>
        <w:t>observation and conclusions</w:t>
      </w:r>
      <w:r>
        <w:rPr>
          <w:rFonts w:ascii="Times New Roman" w:hAnsi="Times New Roman" w:cs="Times New Roman"/>
          <w:bCs/>
          <w:iCs/>
          <w:sz w:val="20"/>
          <w:szCs w:val="20"/>
        </w:rPr>
        <w:t xml:space="preserve"> </w:t>
      </w:r>
      <w:r>
        <w:rPr>
          <w:rFonts w:ascii="Times New Roman" w:hAnsi="Times New Roman" w:eastAsia="Batang" w:cs="Times New Roman"/>
          <w:sz w:val="20"/>
          <w:szCs w:val="20"/>
          <w:lang w:eastAsia="en-US"/>
        </w:rPr>
        <w:t xml:space="preserve">of PUSCH DMRS bundling </w:t>
      </w:r>
      <w:r>
        <w:rPr>
          <w:rFonts w:hint="default" w:ascii="Times New Roman" w:hAnsi="Times New Roman" w:cs="Times New Roman"/>
          <w:bCs/>
          <w:iCs/>
          <w:sz w:val="20"/>
          <w:szCs w:val="20"/>
          <w:lang w:val="en-US"/>
        </w:rPr>
        <w:t>during previous</w:t>
      </w:r>
      <w:r>
        <w:rPr>
          <w:rFonts w:ascii="Times New Roman" w:hAnsi="Times New Roman" w:cs="Times New Roman"/>
          <w:bCs/>
          <w:iCs/>
          <w:sz w:val="20"/>
          <w:szCs w:val="20"/>
        </w:rPr>
        <w:t xml:space="preserve"> RAN1 meeting</w:t>
      </w:r>
      <w:r>
        <w:rPr>
          <w:rFonts w:hint="default" w:ascii="Times New Roman" w:hAnsi="Times New Roman" w:cs="Times New Roman"/>
          <w:bCs/>
          <w:iCs/>
          <w:sz w:val="20"/>
          <w:szCs w:val="20"/>
          <w:lang w:val="en-US"/>
        </w:rPr>
        <w:t>s</w:t>
      </w:r>
      <w:r>
        <w:rPr>
          <w:rFonts w:ascii="Times New Roman" w:hAnsi="Times New Roman" w:cs="Times New Roman"/>
          <w:bCs/>
          <w:iCs/>
          <w:sz w:val="20"/>
          <w:szCs w:val="20"/>
        </w:rPr>
        <w:t xml:space="preserve"> are shown as </w:t>
      </w:r>
      <w:r>
        <w:rPr>
          <w:rFonts w:hint="default" w:ascii="Times New Roman" w:hAnsi="Times New Roman" w:cs="Times New Roman"/>
          <w:bCs/>
          <w:iCs/>
          <w:sz w:val="20"/>
          <w:szCs w:val="20"/>
          <w:lang w:val="en-US"/>
        </w:rPr>
        <w:t>below</w:t>
      </w:r>
      <w:r>
        <w:rPr>
          <w:rFonts w:ascii="Times New Roman" w:hAnsi="Times New Roman" w:cs="Times New Roman"/>
          <w:bCs/>
          <w:iCs/>
          <w:sz w:val="20"/>
          <w:szCs w:val="20"/>
        </w:rPr>
        <w:t>.</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7" w:hRule="atLeast"/>
        </w:trPr>
        <w:tc>
          <w:tcPr>
            <w:tcW w:w="9919"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rPr>
            </w:pPr>
            <w:r>
              <w:rPr>
                <w:rFonts w:hint="default" w:ascii="Times New Roman" w:hAnsi="Times New Roman" w:cs="Times New Roman"/>
                <w:b/>
                <w:sz w:val="20"/>
                <w:szCs w:val="20"/>
                <w:lang w:val="en-US"/>
              </w:rPr>
              <w:t xml:space="preserve">RAN1#112 </w:t>
            </w:r>
            <w:r>
              <w:rPr>
                <w:rFonts w:hint="default" w:ascii="Times New Roman" w:hAnsi="Times New Roman" w:cs="Times New Roman"/>
                <w:b/>
                <w:sz w:val="20"/>
                <w:szCs w:val="20"/>
              </w:rPr>
              <w:t>Observation</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NTN-specific PUSCH DMRS bundling, in LEO 1200 with elevation angle 30 deg. and SCS = 15 kHz, RAN1’s understanding is the following:</w:t>
            </w:r>
          </w:p>
          <w:p>
            <w:pPr>
              <w:numPr>
                <w:ilvl w:val="0"/>
                <w:numId w:val="12"/>
              </w:numPr>
              <w:snapToGrid w:val="0"/>
              <w:spacing w:before="60" w:after="60"/>
              <w:ind w:left="720"/>
              <w:rPr>
                <w:rFonts w:hint="default" w:ascii="Times New Roman" w:hAnsi="Times New Roman" w:cs="Times New Roman"/>
                <w:sz w:val="20"/>
                <w:szCs w:val="20"/>
                <w:lang w:val="en-US"/>
              </w:rPr>
            </w:pPr>
            <w:r>
              <w:rPr>
                <w:rFonts w:hint="default" w:ascii="Times New Roman" w:hAnsi="Times New Roman" w:cs="Times New Roman"/>
                <w:sz w:val="20"/>
                <w:szCs w:val="20"/>
                <w:lang w:val="en-US"/>
              </w:rPr>
              <w:t>Timing error limit (Table 7.1C.2-1 in 38.133) can be satisfied within at most 13 slots if TA pre-compensation update is not assumed.</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FFS: whether/how to consider the initial timing error at the beginning</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sz w:val="20"/>
                <w:szCs w:val="20"/>
                <w:lang w:val="en-US"/>
              </w:rPr>
            </w:pPr>
            <w:r>
              <w:rPr>
                <w:rFonts w:hint="default" w:ascii="Times New Roman" w:hAnsi="Times New Roman" w:cs="Times New Roman" w:eastAsiaTheme="minorEastAsia"/>
                <w:sz w:val="20"/>
                <w:szCs w:val="20"/>
                <w:lang w:val="en-US"/>
              </w:rPr>
              <w:t>FF</w:t>
            </w:r>
            <w:r>
              <w:rPr>
                <w:rFonts w:hint="default" w:ascii="Times New Roman" w:hAnsi="Times New Roman" w:cs="Times New Roman"/>
                <w:sz w:val="20"/>
                <w:szCs w:val="20"/>
                <w:lang w:val="en-US"/>
              </w:rPr>
              <w:t>S: TA pre-compensation update is assumed</w:t>
            </w:r>
          </w:p>
          <w:p>
            <w:pPr>
              <w:numPr>
                <w:ilvl w:val="0"/>
                <w:numId w:val="12"/>
              </w:numPr>
              <w:snapToGrid w:val="0"/>
              <w:spacing w:before="60" w:after="60"/>
              <w:ind w:left="720"/>
              <w:rPr>
                <w:rFonts w:hint="default" w:ascii="Times New Roman" w:hAnsi="Times New Roman" w:cs="Times New Roman"/>
                <w:sz w:val="20"/>
                <w:szCs w:val="20"/>
                <w:lang w:val="en-US"/>
              </w:rPr>
            </w:pPr>
            <w:r>
              <w:rPr>
                <w:rFonts w:hint="default" w:ascii="Times New Roman" w:hAnsi="Times New Roman" w:cs="Times New Roman"/>
                <w:sz w:val="20"/>
                <w:szCs w:val="20"/>
                <w:lang w:val="en-US"/>
              </w:rPr>
              <w:t>Frequency error limit (Section 6.4.1 in 38.101-5) can be satisfied over 32 slots if frequency pre-compensation update is not assumed.</w:t>
            </w:r>
          </w:p>
          <w:p>
            <w:pPr>
              <w:numPr>
                <w:ilvl w:val="0"/>
                <w:numId w:val="12"/>
              </w:numPr>
              <w:snapToGrid w:val="0"/>
              <w:spacing w:before="60" w:after="60"/>
              <w:ind w:left="720"/>
              <w:rPr>
                <w:rFonts w:ascii="Times New Roman" w:hAnsi="Times New Roman" w:eastAsia="MS Mincho" w:cs="Times New Roman"/>
                <w:sz w:val="20"/>
                <w:szCs w:val="20"/>
                <w:lang w:eastAsia="en-US"/>
              </w:rPr>
            </w:pPr>
            <w:r>
              <w:rPr>
                <w:rFonts w:hint="default" w:ascii="Times New Roman" w:hAnsi="Times New Roman" w:cs="Times New Roman"/>
                <w:sz w:val="20"/>
                <w:szCs w:val="20"/>
                <w:lang w:val="en-US"/>
              </w:rPr>
              <w:t>FFS: impact of phase difference limit</w:t>
            </w:r>
          </w:p>
          <w:p>
            <w:pPr>
              <w:keepNext w:val="0"/>
              <w:keepLines w:val="0"/>
              <w:pageBreakBefore w:val="0"/>
              <w:widowControl w:val="0"/>
              <w:tabs>
                <w:tab w:val="left" w:pos="1064"/>
              </w:tabs>
              <w:kinsoku/>
              <w:wordWrap/>
              <w:overflowPunct/>
              <w:topLinePunct w:val="0"/>
              <w:autoSpaceDE/>
              <w:autoSpaceDN/>
              <w:bidi w:val="0"/>
              <w:adjustRightInd/>
              <w:spacing w:after="0" w:afterLines="50"/>
              <w:textAlignment w:val="auto"/>
              <w:rPr>
                <w:rFonts w:hint="default" w:ascii="Times New Roman" w:hAnsi="Times New Roman" w:eastAsia="Batang" w:cs="Times New Roman"/>
                <w:b/>
                <w:sz w:val="20"/>
                <w:szCs w:val="24"/>
                <w:lang w:eastAsia="zh-CN"/>
              </w:rPr>
            </w:pPr>
            <w:r>
              <w:rPr>
                <w:rFonts w:hint="default" w:ascii="Times New Roman" w:hAnsi="Times New Roman" w:eastAsia="Batang" w:cs="Times New Roman"/>
                <w:b/>
                <w:sz w:val="20"/>
                <w:szCs w:val="24"/>
                <w:lang w:val="en-US" w:eastAsia="zh-CN"/>
              </w:rPr>
              <w:t xml:space="preserve">RAN1#112bis-e </w:t>
            </w:r>
            <w:r>
              <w:rPr>
                <w:rFonts w:hint="default" w:ascii="Times New Roman" w:hAnsi="Times New Roman" w:eastAsia="Batang" w:cs="Times New Roman"/>
                <w:b/>
                <w:sz w:val="20"/>
                <w:szCs w:val="24"/>
                <w:lang w:eastAsia="zh-CN"/>
              </w:rPr>
              <w:t>Observation</w:t>
            </w:r>
          </w:p>
          <w:p>
            <w:pPr>
              <w:keepNext w:val="0"/>
              <w:keepLines w:val="0"/>
              <w:pageBreakBefore w:val="0"/>
              <w:widowControl w:val="0"/>
              <w:kinsoku/>
              <w:wordWrap/>
              <w:overflowPunct/>
              <w:topLinePunct w:val="0"/>
              <w:autoSpaceDE/>
              <w:autoSpaceDN/>
              <w:bidi w:val="0"/>
              <w:adjustRightInd/>
              <w:snapToGrid w:val="0"/>
              <w:spacing w:after="0" w:afterLines="50"/>
              <w:textAlignment w:val="auto"/>
              <w:rPr>
                <w:rFonts w:hint="default" w:ascii="Times New Roman" w:hAnsi="Times New Roman" w:eastAsia="Batang" w:cs="Times New Roman"/>
                <w:sz w:val="20"/>
                <w:szCs w:val="18"/>
                <w:lang w:val="en-US" w:eastAsia="en-US"/>
              </w:rPr>
            </w:pPr>
            <w:r>
              <w:rPr>
                <w:rFonts w:hint="default" w:ascii="Times New Roman" w:hAnsi="Times New Roman" w:eastAsia="Batang" w:cs="Times New Roman"/>
                <w:sz w:val="20"/>
                <w:szCs w:val="18"/>
                <w:lang w:val="en-US" w:eastAsia="en-US"/>
              </w:rPr>
              <w:t xml:space="preserve">For NTN-specific PUSCH DMRS bundling, </w:t>
            </w:r>
          </w:p>
          <w:p>
            <w:pPr>
              <w:keepNext w:val="0"/>
              <w:keepLines w:val="0"/>
              <w:pageBreakBefore w:val="0"/>
              <w:widowControl w:val="0"/>
              <w:numPr>
                <w:ilvl w:val="0"/>
                <w:numId w:val="12"/>
              </w:numPr>
              <w:kinsoku/>
              <w:wordWrap/>
              <w:overflowPunct/>
              <w:topLinePunct w:val="0"/>
              <w:autoSpaceDE/>
              <w:autoSpaceDN/>
              <w:bidi w:val="0"/>
              <w:adjustRightInd/>
              <w:snapToGrid w:val="0"/>
              <w:spacing w:after="0" w:afterLines="50"/>
              <w:ind w:left="720"/>
              <w:textAlignment w:val="auto"/>
              <w:rPr>
                <w:rFonts w:hint="default" w:ascii="Times New Roman" w:hAnsi="Times New Roman" w:eastAsia="Batang" w:cs="Times New Roman"/>
                <w:sz w:val="20"/>
                <w:szCs w:val="18"/>
                <w:lang w:val="en-US" w:eastAsia="en-US"/>
              </w:rPr>
            </w:pPr>
            <w:r>
              <w:rPr>
                <w:rFonts w:hint="default" w:ascii="Times New Roman" w:hAnsi="Times New Roman" w:eastAsia="Batang" w:cs="Times New Roman"/>
                <w:sz w:val="20"/>
                <w:szCs w:val="18"/>
                <w:lang w:val="en-US" w:eastAsia="en-US"/>
              </w:rPr>
              <w:t>In LEO 1200 with elevation angle 30 deg. and SCS = 15 kHz, RAN1’s understanding is the following:</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eastAsiaTheme="minorEastAsia"/>
                <w:sz w:val="20"/>
                <w:szCs w:val="20"/>
                <w:lang w:val="en-US" w:eastAsia="en-US"/>
              </w:rPr>
            </w:pPr>
            <w:r>
              <w:rPr>
                <w:rFonts w:hint="default" w:ascii="Times New Roman" w:hAnsi="Times New Roman" w:cs="Times New Roman" w:eastAsiaTheme="minorEastAsia"/>
                <w:sz w:val="20"/>
                <w:szCs w:val="20"/>
                <w:lang w:val="en-US" w:eastAsia="en-US"/>
              </w:rPr>
              <w:t>Phase difference limit (Table 6.4.2.5-1 in 38.101-1) cannot be satisfied over multiple slots (for carrier bandwidth 5 MHz or larger), if the PRB allocation is not within 6 PRBs from the DC carrier, pre-compensation by UE and post-compensation by gNB are not assumed, and 70.5 (us/s) timing drift rate is assumed.</w:t>
            </w:r>
          </w:p>
          <w:p>
            <w:pPr>
              <w:keepNext w:val="0"/>
              <w:keepLines w:val="0"/>
              <w:pageBreakBefore w:val="0"/>
              <w:widowControl w:val="0"/>
              <w:numPr>
                <w:ilvl w:val="1"/>
                <w:numId w:val="12"/>
              </w:numPr>
              <w:kinsoku/>
              <w:wordWrap/>
              <w:overflowPunct/>
              <w:topLinePunct w:val="0"/>
              <w:autoSpaceDE/>
              <w:autoSpaceDN/>
              <w:bidi w:val="0"/>
              <w:adjustRightInd/>
              <w:snapToGrid w:val="0"/>
              <w:spacing w:after="0" w:afterLines="50"/>
              <w:ind w:left="1185" w:hanging="420"/>
              <w:textAlignment w:val="auto"/>
              <w:rPr>
                <w:rFonts w:hint="default" w:ascii="Times New Roman" w:hAnsi="Times New Roman" w:eastAsia="Batang" w:cs="Times New Roman"/>
                <w:sz w:val="20"/>
                <w:szCs w:val="24"/>
                <w:lang w:val="en-US" w:eastAsia="zh-CN"/>
              </w:rPr>
            </w:pPr>
            <w:r>
              <w:rPr>
                <w:rFonts w:hint="default" w:ascii="Times New Roman" w:hAnsi="Times New Roman" w:cs="Times New Roman" w:eastAsiaTheme="minorEastAsia"/>
                <w:sz w:val="20"/>
                <w:szCs w:val="20"/>
                <w:lang w:val="en-US" w:eastAsia="en-US"/>
              </w:rPr>
              <w:t>Note: thi</w:t>
            </w:r>
            <w:r>
              <w:rPr>
                <w:rFonts w:hint="default" w:ascii="Times New Roman" w:hAnsi="Times New Roman" w:eastAsia="Batang" w:cs="Times New Roman"/>
                <w:sz w:val="20"/>
                <w:szCs w:val="18"/>
                <w:lang w:val="en-US" w:eastAsia="en-US"/>
              </w:rPr>
              <w:t>s does not imply that UE shall be scheduled within 6 PRBs from the DC carrier.</w:t>
            </w:r>
          </w:p>
          <w:p>
            <w:pPr>
              <w:keepNext w:val="0"/>
              <w:keepLines w:val="0"/>
              <w:pageBreakBefore w:val="0"/>
              <w:widowControl w:val="0"/>
              <w:tabs>
                <w:tab w:val="left" w:pos="1064"/>
              </w:tabs>
              <w:kinsoku/>
              <w:wordWrap/>
              <w:overflowPunct/>
              <w:topLinePunct w:val="0"/>
              <w:autoSpaceDE/>
              <w:autoSpaceDN/>
              <w:bidi w:val="0"/>
              <w:adjustRightInd/>
              <w:spacing w:after="0" w:afterLines="50"/>
              <w:textAlignment w:val="auto"/>
              <w:rPr>
                <w:rFonts w:hint="default" w:ascii="Times New Roman" w:hAnsi="Times New Roman" w:eastAsia="Batang" w:cs="Times New Roman"/>
                <w:b/>
                <w:sz w:val="20"/>
                <w:szCs w:val="24"/>
                <w:lang w:eastAsia="zh-CN"/>
              </w:rPr>
            </w:pPr>
            <w:r>
              <w:rPr>
                <w:rFonts w:hint="default" w:ascii="Times New Roman" w:hAnsi="Times New Roman" w:eastAsia="Batang" w:cs="Times New Roman"/>
                <w:b/>
                <w:sz w:val="20"/>
                <w:szCs w:val="24"/>
                <w:highlight w:val="darkYellow"/>
                <w:lang w:val="en-US" w:eastAsia="zh-CN"/>
              </w:rPr>
              <w:t xml:space="preserve">RAN1#112bis-e </w:t>
            </w:r>
            <w:r>
              <w:rPr>
                <w:rFonts w:hint="default" w:ascii="Times New Roman" w:hAnsi="Times New Roman" w:eastAsia="Batang" w:cs="Times New Roman"/>
                <w:b/>
                <w:sz w:val="20"/>
                <w:szCs w:val="24"/>
                <w:highlight w:val="darkYellow"/>
                <w:lang w:eastAsia="zh-CN"/>
              </w:rPr>
              <w:t>Working assumption</w:t>
            </w:r>
          </w:p>
          <w:p>
            <w:pPr>
              <w:keepNext w:val="0"/>
              <w:keepLines w:val="0"/>
              <w:pageBreakBefore w:val="0"/>
              <w:widowControl w:val="0"/>
              <w:tabs>
                <w:tab w:val="left" w:pos="1064"/>
              </w:tabs>
              <w:kinsoku/>
              <w:wordWrap/>
              <w:overflowPunct/>
              <w:topLinePunct w:val="0"/>
              <w:autoSpaceDE/>
              <w:autoSpaceDN/>
              <w:bidi w:val="0"/>
              <w:adjustRightInd/>
              <w:spacing w:after="0" w:afterLines="50"/>
              <w:textAlignment w:val="auto"/>
              <w:rPr>
                <w:rFonts w:hint="default" w:ascii="Times New Roman" w:hAnsi="Times New Roman" w:eastAsia="Batang" w:cs="Times New Roman"/>
                <w:sz w:val="20"/>
                <w:szCs w:val="24"/>
                <w:lang w:eastAsia="zh-CN"/>
              </w:rPr>
            </w:pPr>
            <w:r>
              <w:rPr>
                <w:rFonts w:hint="default" w:ascii="Times New Roman" w:hAnsi="Times New Roman" w:eastAsia="Batang" w:cs="Times New Roman"/>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pPr>
              <w:keepNext w:val="0"/>
              <w:keepLines w:val="0"/>
              <w:pageBreakBefore w:val="0"/>
              <w:widowControl w:val="0"/>
              <w:numPr>
                <w:ilvl w:val="0"/>
                <w:numId w:val="12"/>
              </w:numPr>
              <w:kinsoku/>
              <w:wordWrap/>
              <w:overflowPunct/>
              <w:topLinePunct w:val="0"/>
              <w:autoSpaceDE/>
              <w:autoSpaceDN/>
              <w:bidi w:val="0"/>
              <w:adjustRightInd/>
              <w:snapToGrid w:val="0"/>
              <w:spacing w:after="0" w:afterLines="50"/>
              <w:ind w:left="720"/>
              <w:textAlignment w:val="auto"/>
              <w:rPr>
                <w:rFonts w:hint="default" w:ascii="Times New Roman" w:hAnsi="Times New Roman" w:eastAsia="Batang" w:cs="Times New Roman"/>
                <w:sz w:val="20"/>
                <w:szCs w:val="18"/>
                <w:lang w:val="en-US" w:eastAsia="en-US"/>
              </w:rPr>
            </w:pPr>
            <w:r>
              <w:rPr>
                <w:rFonts w:hint="default" w:ascii="Times New Roman" w:hAnsi="Times New Roman" w:eastAsia="Batang" w:cs="Times New Roman"/>
                <w:sz w:val="20"/>
                <w:szCs w:val="18"/>
                <w:lang w:val="en-US" w:eastAsia="en-US"/>
              </w:rPr>
              <w:t xml:space="preserve">UE shall not perform TA pre-compensation update </w:t>
            </w:r>
            <w:r>
              <w:rPr>
                <w:rFonts w:hint="default" w:ascii="Times New Roman" w:hAnsi="Times New Roman" w:eastAsia="宋体" w:cs="Times New Roman"/>
                <w:sz w:val="20"/>
                <w:szCs w:val="24"/>
                <w:lang w:val="en-US" w:eastAsia="en-US"/>
              </w:rPr>
              <w:t>within an actual TDW</w:t>
            </w:r>
            <w:r>
              <w:rPr>
                <w:rFonts w:hint="default" w:ascii="Times New Roman" w:hAnsi="Times New Roman" w:eastAsia="Batang" w:cs="Times New Roman"/>
                <w:sz w:val="20"/>
                <w:szCs w:val="18"/>
                <w:lang w:val="en-US" w:eastAsia="en-US"/>
              </w:rPr>
              <w:t xml:space="preserve"> if it causes phase discontinuity that may violate the p</w:t>
            </w:r>
            <w:r>
              <w:rPr>
                <w:rFonts w:hint="default" w:ascii="Times New Roman" w:hAnsi="Times New Roman" w:eastAsia="宋体" w:cs="Times New Roman"/>
                <w:sz w:val="20"/>
                <w:szCs w:val="24"/>
                <w:lang w:val="en-US" w:eastAsia="en-US"/>
              </w:rPr>
              <w:t>hase difference limit.</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eastAsia="Batang" w:cs="Times New Roman"/>
                <w:sz w:val="20"/>
                <w:szCs w:val="18"/>
                <w:lang w:val="en-US" w:eastAsia="en-US"/>
              </w:rPr>
            </w:pPr>
            <w:r>
              <w:rPr>
                <w:rFonts w:hint="default" w:ascii="Times New Roman" w:hAnsi="Times New Roman" w:eastAsia="Batang" w:cs="Times New Roman"/>
                <w:sz w:val="20"/>
                <w:szCs w:val="18"/>
                <w:lang w:val="en-US" w:eastAsia="en-US"/>
              </w:rPr>
              <w:t>FFS: how to determine the actual TDW</w:t>
            </w:r>
          </w:p>
          <w:p>
            <w:pPr>
              <w:keepNext w:val="0"/>
              <w:keepLines w:val="0"/>
              <w:pageBreakBefore w:val="0"/>
              <w:widowControl w:val="0"/>
              <w:numPr>
                <w:ilvl w:val="0"/>
                <w:numId w:val="12"/>
              </w:numPr>
              <w:kinsoku/>
              <w:wordWrap/>
              <w:overflowPunct/>
              <w:topLinePunct w:val="0"/>
              <w:autoSpaceDE/>
              <w:autoSpaceDN/>
              <w:bidi w:val="0"/>
              <w:adjustRightInd/>
              <w:snapToGrid w:val="0"/>
              <w:spacing w:after="0" w:afterLines="50"/>
              <w:ind w:left="720"/>
              <w:textAlignment w:val="auto"/>
              <w:rPr>
                <w:rFonts w:hint="default" w:ascii="Times New Roman" w:hAnsi="Times New Roman" w:eastAsia="Batang" w:cs="Times New Roman"/>
                <w:sz w:val="20"/>
                <w:szCs w:val="18"/>
                <w:lang w:val="en-US" w:eastAsia="en-US"/>
              </w:rPr>
            </w:pPr>
            <w:r>
              <w:rPr>
                <w:rFonts w:hint="default" w:ascii="Times New Roman" w:hAnsi="Times New Roman" w:eastAsia="Batang" w:cs="Times New Roman"/>
                <w:sz w:val="20"/>
                <w:szCs w:val="18"/>
                <w:lang w:val="en-US" w:eastAsia="en-US"/>
              </w:rPr>
              <w:t>FFS: specification impact</w:t>
            </w:r>
          </w:p>
          <w:p>
            <w:pPr>
              <w:keepNext w:val="0"/>
              <w:keepLines w:val="0"/>
              <w:pageBreakBefore w:val="0"/>
              <w:widowControl w:val="0"/>
              <w:numPr>
                <w:ilvl w:val="0"/>
                <w:numId w:val="12"/>
              </w:numPr>
              <w:kinsoku/>
              <w:wordWrap/>
              <w:overflowPunct/>
              <w:topLinePunct w:val="0"/>
              <w:autoSpaceDE/>
              <w:autoSpaceDN/>
              <w:bidi w:val="0"/>
              <w:adjustRightInd/>
              <w:snapToGrid w:val="0"/>
              <w:spacing w:after="0" w:afterLines="50"/>
              <w:ind w:left="720"/>
              <w:textAlignment w:val="auto"/>
              <w:rPr>
                <w:rFonts w:ascii="Times New Roman" w:hAnsi="Times New Roman" w:eastAsia="MS Mincho" w:cs="Times New Roman"/>
                <w:sz w:val="20"/>
                <w:szCs w:val="20"/>
                <w:lang w:eastAsia="en-US"/>
              </w:rPr>
            </w:pPr>
            <w:r>
              <w:rPr>
                <w:rFonts w:hint="default" w:ascii="Times New Roman" w:hAnsi="Times New Roman" w:eastAsia="Batang" w:cs="Times New Roman"/>
                <w:sz w:val="20"/>
                <w:szCs w:val="18"/>
                <w:lang w:val="en-US" w:eastAsia="en-US"/>
              </w:rPr>
              <w:t>Send an LS to RAN4</w:t>
            </w:r>
          </w:p>
        </w:tc>
      </w:tr>
    </w:tbl>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Considering </w:t>
      </w:r>
      <w:r>
        <w:rPr>
          <w:rFonts w:hint="eastAsia" w:ascii="Times New Roman" w:hAnsi="Times New Roman" w:cs="Times New Roman"/>
          <w:bCs/>
          <w:iCs/>
          <w:sz w:val="20"/>
          <w:szCs w:val="20"/>
        </w:rPr>
        <w:t>NTN is a FDD system which has consecutive slots, more opportunit</w:t>
      </w:r>
      <w:r>
        <w:rPr>
          <w:rFonts w:ascii="Times New Roman" w:hAnsi="Times New Roman" w:cs="Times New Roman"/>
          <w:bCs/>
          <w:iCs/>
          <w:sz w:val="20"/>
          <w:szCs w:val="20"/>
        </w:rPr>
        <w:t>ies</w:t>
      </w:r>
      <w:r>
        <w:rPr>
          <w:rFonts w:hint="eastAsia" w:ascii="Times New Roman" w:hAnsi="Times New Roman" w:cs="Times New Roman"/>
          <w:bCs/>
          <w:iCs/>
          <w:sz w:val="20"/>
          <w:szCs w:val="20"/>
        </w:rPr>
        <w:t xml:space="preserve"> can be expected for DMRS bundling. The main challenge for DMRS bundling in NTN </w:t>
      </w:r>
      <w:r>
        <w:rPr>
          <w:rFonts w:hint="default" w:ascii="Times New Roman" w:hAnsi="Times New Roman" w:cs="Times New Roman"/>
          <w:bCs/>
          <w:iCs/>
          <w:sz w:val="20"/>
          <w:szCs w:val="20"/>
          <w:lang w:val="en-US"/>
        </w:rPr>
        <w:t xml:space="preserve">scenarios </w:t>
      </w:r>
      <w:r>
        <w:rPr>
          <w:rFonts w:hint="eastAsia" w:ascii="Times New Roman" w:hAnsi="Times New Roman" w:cs="Times New Roman"/>
          <w:bCs/>
          <w:iCs/>
          <w:sz w:val="20"/>
          <w:szCs w:val="20"/>
        </w:rPr>
        <w:t xml:space="preserve">is whether the channel correlation can be ensured between slots </w:t>
      </w:r>
      <w:r>
        <w:rPr>
          <w:rFonts w:ascii="Times New Roman" w:hAnsi="Times New Roman" w:cs="Times New Roman"/>
          <w:bCs/>
          <w:iCs/>
          <w:sz w:val="20"/>
          <w:szCs w:val="20"/>
        </w:rPr>
        <w:t>for fast time-variant channel with large time and frequency shift</w:t>
      </w:r>
      <w:r>
        <w:rPr>
          <w:rFonts w:hint="eastAsia" w:ascii="Times New Roman" w:hAnsi="Times New Roman" w:cs="Times New Roman"/>
          <w:bCs/>
          <w:iCs/>
          <w:sz w:val="20"/>
          <w:szCs w:val="20"/>
        </w:rPr>
        <w:t>, which need more discussion.</w:t>
      </w:r>
      <w:r>
        <w:rPr>
          <w:rFonts w:hint="default" w:ascii="Times New Roman" w:hAnsi="Times New Roman" w:cs="Times New Roman"/>
          <w:bCs/>
          <w:iCs/>
          <w:sz w:val="20"/>
          <w:szCs w:val="20"/>
          <w:lang w:val="en-US"/>
        </w:rPr>
        <w:t xml:space="preserve"> </w:t>
      </w:r>
      <w:r>
        <w:rPr>
          <w:rFonts w:hint="default" w:ascii="Times New Roman" w:hAnsi="Times New Roman" w:cs="Times New Roman"/>
          <w:bCs/>
          <w:iCs/>
          <w:sz w:val="20"/>
          <w:szCs w:val="20"/>
          <w:highlight w:val="none"/>
          <w:lang w:val="en-US"/>
        </w:rPr>
        <w:t xml:space="preserve"> </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According to the </w:t>
      </w:r>
      <w:r>
        <w:rPr>
          <w:rFonts w:hint="default" w:ascii="Times New Roman" w:hAnsi="Times New Roman" w:cs="Times New Roman"/>
          <w:bCs/>
          <w:iCs/>
          <w:sz w:val="20"/>
          <w:szCs w:val="20"/>
          <w:lang w:val="en-US"/>
        </w:rPr>
        <w:t xml:space="preserve">above observations and conclusions, the timing error limit (Table 7.1C.2-1 in 38.133) can be satisfied within at most 13 slots and phase difference limit (Table 6.4.2.5-1 in 38.101-1) cannot be satisfied over multiple slots (for carrier bandwidth 5 MHz or larger) if pre-compensation by UE and post-compensation by gNB are not assumed. </w:t>
      </w:r>
      <w:r>
        <w:rPr>
          <w:rFonts w:hint="default" w:ascii="Times New Roman" w:hAnsi="Times New Roman" w:cs="Times New Roman"/>
          <w:bCs/>
          <w:iCs/>
          <w:sz w:val="20"/>
          <w:szCs w:val="20"/>
          <w:highlight w:val="none"/>
          <w:lang w:val="en-US"/>
        </w:rPr>
        <w:t xml:space="preserve">Since </w:t>
      </w:r>
      <w:r>
        <w:rPr>
          <w:rFonts w:ascii="Times New Roman" w:hAnsi="Times New Roman" w:cs="Times New Roman"/>
          <w:bCs/>
          <w:iCs/>
          <w:sz w:val="20"/>
          <w:szCs w:val="20"/>
          <w:highlight w:val="none"/>
        </w:rPr>
        <w:t>the phase discontinuity due to applying TA pre-compensation may be very significant for large UL bandwidth</w:t>
      </w:r>
      <w:r>
        <w:rPr>
          <w:rFonts w:hint="default" w:ascii="Times New Roman" w:hAnsi="Times New Roman" w:cs="Times New Roman"/>
          <w:bCs/>
          <w:iCs/>
          <w:sz w:val="20"/>
          <w:szCs w:val="20"/>
          <w:highlight w:val="none"/>
          <w:lang w:val="en-US"/>
        </w:rPr>
        <w:t xml:space="preserve">, one </w:t>
      </w:r>
      <w:r>
        <w:rPr>
          <w:rFonts w:ascii="Times New Roman" w:hAnsi="Times New Roman" w:cs="Times New Roman"/>
          <w:bCs/>
          <w:iCs/>
          <w:sz w:val="20"/>
          <w:szCs w:val="20"/>
          <w:highlight w:val="none"/>
        </w:rPr>
        <w:t>main issue is</w:t>
      </w:r>
      <w:r>
        <w:rPr>
          <w:rFonts w:hint="default" w:ascii="Times New Roman" w:hAnsi="Times New Roman" w:cs="Times New Roman"/>
          <w:bCs/>
          <w:iCs/>
          <w:sz w:val="20"/>
          <w:szCs w:val="20"/>
          <w:highlight w:val="none"/>
          <w:lang w:val="en-US"/>
        </w:rPr>
        <w:t xml:space="preserve"> how to handle </w:t>
      </w:r>
      <w:r>
        <w:rPr>
          <w:rFonts w:ascii="Times New Roman" w:hAnsi="Times New Roman" w:cs="Times New Roman"/>
          <w:bCs/>
          <w:iCs/>
          <w:sz w:val="20"/>
          <w:szCs w:val="20"/>
          <w:highlight w:val="none"/>
        </w:rPr>
        <w:t>the impact on DMRS bundling in NTN LEO scenarios considering the time and frequency pre-compensation.</w:t>
      </w:r>
      <w:r>
        <w:rPr>
          <w:rFonts w:hint="default" w:ascii="Times New Roman" w:hAnsi="Times New Roman" w:cs="Times New Roman"/>
          <w:bCs/>
          <w:iCs/>
          <w:sz w:val="20"/>
          <w:szCs w:val="20"/>
          <w:highlight w:val="none"/>
          <w:lang w:val="en-US"/>
        </w:rPr>
        <w:t xml:space="preserve"> It is assumed that UE will not perform TA pre-compensation within an actual TDW if it causes phase discontinuity.</w:t>
      </w:r>
      <w:r>
        <w:rPr>
          <w:rFonts w:hint="default" w:ascii="Times New Roman" w:hAnsi="Times New Roman" w:cs="Times New Roman"/>
          <w:bCs/>
          <w:iCs/>
          <w:sz w:val="20"/>
          <w:szCs w:val="20"/>
          <w:lang w:val="en-US"/>
        </w:rPr>
        <w:t xml:space="preserve">  </w:t>
      </w:r>
      <w:r>
        <w:rPr>
          <w:rFonts w:ascii="Times New Roman" w:hAnsi="Times New Roman" w:cs="Times New Roman"/>
          <w:bCs/>
          <w:iCs/>
          <w:sz w:val="20"/>
          <w:szCs w:val="20"/>
        </w:rPr>
        <w:t xml:space="preserve">Therefore, the </w:t>
      </w:r>
      <w:r>
        <w:rPr>
          <w:rFonts w:hint="default" w:ascii="Times New Roman" w:hAnsi="Times New Roman" w:cs="Times New Roman"/>
          <w:bCs/>
          <w:iCs/>
          <w:sz w:val="20"/>
          <w:szCs w:val="20"/>
          <w:lang w:val="en-US"/>
        </w:rPr>
        <w:t xml:space="preserve">determination of actual </w:t>
      </w:r>
      <w:r>
        <w:rPr>
          <w:rFonts w:ascii="Times New Roman" w:hAnsi="Times New Roman" w:cs="Times New Roman"/>
          <w:bCs/>
          <w:iCs/>
          <w:sz w:val="20"/>
          <w:szCs w:val="20"/>
        </w:rPr>
        <w:t>TDW size need to be reconsidered by taking NTN-specific requirements into consideration.</w:t>
      </w:r>
    </w:p>
    <w:p>
      <w:pPr>
        <w:spacing w:before="120" w:beforeLines="50" w:after="120" w:afterLines="50"/>
        <w:rPr>
          <w:rFonts w:hint="default" w:ascii="Times New Roman" w:hAnsi="Times New Roman" w:cs="Times New Roman"/>
          <w:bCs/>
          <w:iCs/>
          <w:sz w:val="20"/>
          <w:szCs w:val="20"/>
          <w:highlight w:val="none"/>
          <w:lang w:val="en-US"/>
        </w:rPr>
      </w:pPr>
      <w:r>
        <w:rPr>
          <w:rFonts w:hint="default" w:ascii="Times New Roman" w:hAnsi="Times New Roman" w:cs="Times New Roman"/>
          <w:bCs/>
          <w:iCs/>
          <w:sz w:val="20"/>
          <w:szCs w:val="20"/>
          <w:highlight w:val="none"/>
          <w:lang w:val="en-US"/>
        </w:rPr>
        <w:t xml:space="preserve">The issue on how to determine the nominal/actual TDW for </w:t>
      </w:r>
      <w:r>
        <w:rPr>
          <w:rFonts w:hint="default" w:ascii="Times New Roman" w:hAnsi="Times New Roman" w:cs="Times New Roman" w:eastAsiaTheme="minorEastAsia"/>
          <w:sz w:val="20"/>
          <w:szCs w:val="20"/>
          <w:lang w:val="en-US"/>
        </w:rPr>
        <w:t>NTN-specific PUSCH DMRS bundling</w:t>
      </w:r>
      <w:r>
        <w:rPr>
          <w:rFonts w:hint="default" w:ascii="Times New Roman" w:hAnsi="Times New Roman" w:cs="Times New Roman"/>
          <w:sz w:val="20"/>
          <w:szCs w:val="20"/>
          <w:lang w:val="en-US"/>
        </w:rPr>
        <w:t xml:space="preserve"> has been discussed during previous meetings, and gNB-centric TDW determination was achieved in the last meeting, the details on determining  actual TDW needs to be further discussed.  </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9919" w:type="dxa"/>
          </w:tcPr>
          <w:p>
            <w:pPr>
              <w:keepNext w:val="0"/>
              <w:keepLines w:val="0"/>
              <w:pageBreakBefore w:val="0"/>
              <w:widowControl w:val="0"/>
              <w:tabs>
                <w:tab w:val="left" w:pos="1064"/>
              </w:tabs>
              <w:kinsoku/>
              <w:wordWrap/>
              <w:overflowPunct/>
              <w:topLinePunct w:val="0"/>
              <w:autoSpaceDE/>
              <w:autoSpaceDN/>
              <w:bidi w:val="0"/>
              <w:adjustRightInd/>
              <w:spacing w:after="0" w:afterLines="50"/>
              <w:textAlignment w:val="auto"/>
              <w:rPr>
                <w:rFonts w:ascii="Times" w:hAnsi="Times" w:eastAsia="Batang"/>
                <w:b/>
                <w:sz w:val="20"/>
                <w:szCs w:val="24"/>
                <w:highlight w:val="green"/>
                <w:lang w:eastAsia="zh-CN"/>
              </w:rPr>
            </w:pPr>
            <w:r>
              <w:rPr>
                <w:rFonts w:hint="default" w:ascii="Times" w:hAnsi="Times" w:eastAsia="Batang"/>
                <w:b/>
                <w:sz w:val="20"/>
                <w:szCs w:val="24"/>
                <w:highlight w:val="green"/>
                <w:lang w:val="en-US" w:eastAsia="zh-CN"/>
              </w:rPr>
              <w:t xml:space="preserve">RAN1#112bis-e </w:t>
            </w:r>
            <w:r>
              <w:rPr>
                <w:rFonts w:hint="eastAsia" w:ascii="Times" w:hAnsi="Times" w:eastAsia="Batang"/>
                <w:b/>
                <w:sz w:val="20"/>
                <w:szCs w:val="24"/>
                <w:highlight w:val="green"/>
                <w:lang w:eastAsia="zh-CN"/>
              </w:rPr>
              <w:t>Agreement</w:t>
            </w:r>
          </w:p>
          <w:p>
            <w:pPr>
              <w:keepNext w:val="0"/>
              <w:keepLines w:val="0"/>
              <w:pageBreakBefore w:val="0"/>
              <w:widowControl w:val="0"/>
              <w:tabs>
                <w:tab w:val="left" w:pos="1064"/>
              </w:tabs>
              <w:kinsoku/>
              <w:wordWrap/>
              <w:overflowPunct/>
              <w:topLinePunct w:val="0"/>
              <w:autoSpaceDE/>
              <w:autoSpaceDN/>
              <w:bidi w:val="0"/>
              <w:adjustRightInd/>
              <w:spacing w:after="0" w:afterLines="50"/>
              <w:textAlignment w:val="auto"/>
              <w:rPr>
                <w:rFonts w:ascii="Times" w:hAnsi="Times" w:eastAsia="Batang"/>
                <w:sz w:val="20"/>
                <w:szCs w:val="18"/>
                <w:lang w:val="en-US" w:eastAsia="en-US"/>
              </w:rPr>
            </w:pPr>
            <w:r>
              <w:rPr>
                <w:rFonts w:ascii="Times" w:hAnsi="Times" w:eastAsia="Batang"/>
                <w:sz w:val="20"/>
                <w:szCs w:val="18"/>
                <w:lang w:val="en-US" w:eastAsia="en-US"/>
              </w:rPr>
              <w:t>For NTN-specific PUSCH DMRS bundling, support Alt 2 for TDW determination.</w:t>
            </w:r>
          </w:p>
          <w:p>
            <w:pPr>
              <w:keepNext w:val="0"/>
              <w:keepLines w:val="0"/>
              <w:pageBreakBefore w:val="0"/>
              <w:widowControl w:val="0"/>
              <w:numPr>
                <w:ilvl w:val="0"/>
                <w:numId w:val="12"/>
              </w:numPr>
              <w:kinsoku/>
              <w:wordWrap/>
              <w:overflowPunct/>
              <w:topLinePunct w:val="0"/>
              <w:autoSpaceDE/>
              <w:autoSpaceDN/>
              <w:bidi w:val="0"/>
              <w:adjustRightInd/>
              <w:snapToGrid w:val="0"/>
              <w:spacing w:after="0" w:afterLines="50"/>
              <w:ind w:left="720"/>
              <w:textAlignment w:val="auto"/>
              <w:rPr>
                <w:rFonts w:ascii="Times" w:hAnsi="Times" w:eastAsia="Batang"/>
                <w:sz w:val="20"/>
                <w:szCs w:val="18"/>
                <w:lang w:val="en-US" w:eastAsia="en-US"/>
              </w:rPr>
            </w:pPr>
            <w:r>
              <w:rPr>
                <w:rFonts w:ascii="Times" w:hAnsi="Times" w:eastAsia="Batang"/>
                <w:sz w:val="20"/>
                <w:szCs w:val="18"/>
                <w:lang w:val="en-US" w:eastAsia="en-US"/>
              </w:rPr>
              <w:t>Alt 2: gNB-centric TDW determination</w:t>
            </w:r>
          </w:p>
          <w:p>
            <w:pPr>
              <w:keepNext w:val="0"/>
              <w:keepLines w:val="0"/>
              <w:pageBreakBefore w:val="0"/>
              <w:widowControl w:val="0"/>
              <w:numPr>
                <w:ilvl w:val="1"/>
                <w:numId w:val="12"/>
              </w:numPr>
              <w:kinsoku/>
              <w:wordWrap/>
              <w:overflowPunct/>
              <w:topLinePunct w:val="0"/>
              <w:autoSpaceDE/>
              <w:autoSpaceDN/>
              <w:bidi w:val="0"/>
              <w:adjustRightInd/>
              <w:snapToGrid w:val="0"/>
              <w:spacing w:after="0" w:afterLines="50"/>
              <w:textAlignment w:val="auto"/>
              <w:rPr>
                <w:rFonts w:ascii="Times" w:hAnsi="Times" w:eastAsia="Batang"/>
                <w:sz w:val="20"/>
                <w:szCs w:val="18"/>
                <w:lang w:val="en-US" w:eastAsia="en-US"/>
              </w:rPr>
            </w:pPr>
            <w:r>
              <w:rPr>
                <w:rFonts w:ascii="Times" w:hAnsi="Times" w:eastAsia="Batang"/>
                <w:sz w:val="20"/>
                <w:szCs w:val="18"/>
                <w:lang w:val="en-US" w:eastAsia="en-US"/>
              </w:rPr>
              <w:t>Nominal TDW is determined based on gNB configuration.</w:t>
            </w:r>
          </w:p>
          <w:p>
            <w:pPr>
              <w:keepNext w:val="0"/>
              <w:keepLines w:val="0"/>
              <w:pageBreakBefore w:val="0"/>
              <w:widowControl w:val="0"/>
              <w:numPr>
                <w:ilvl w:val="1"/>
                <w:numId w:val="12"/>
              </w:numPr>
              <w:kinsoku/>
              <w:wordWrap/>
              <w:overflowPunct/>
              <w:topLinePunct w:val="0"/>
              <w:autoSpaceDE/>
              <w:autoSpaceDN/>
              <w:bidi w:val="0"/>
              <w:adjustRightInd/>
              <w:snapToGrid w:val="0"/>
              <w:spacing w:after="0" w:afterLines="50"/>
              <w:textAlignment w:val="auto"/>
              <w:rPr>
                <w:rFonts w:ascii="Times" w:hAnsi="Times" w:eastAsia="Batang"/>
                <w:sz w:val="20"/>
                <w:szCs w:val="18"/>
                <w:lang w:val="en-US" w:eastAsia="en-US"/>
              </w:rPr>
            </w:pPr>
            <w:r>
              <w:rPr>
                <w:rFonts w:ascii="Times" w:hAnsi="Times" w:eastAsia="Batang"/>
                <w:sz w:val="20"/>
                <w:szCs w:val="18"/>
                <w:lang w:val="en-US" w:eastAsia="en-US"/>
              </w:rPr>
              <w:t>Actual TDW is determined based on gNB configuration/indication.</w:t>
            </w:r>
          </w:p>
          <w:p>
            <w:pPr>
              <w:keepNext w:val="0"/>
              <w:keepLines w:val="0"/>
              <w:pageBreakBefore w:val="0"/>
              <w:widowControl w:val="0"/>
              <w:numPr>
                <w:ilvl w:val="1"/>
                <w:numId w:val="12"/>
              </w:numPr>
              <w:kinsoku/>
              <w:wordWrap/>
              <w:overflowPunct/>
              <w:topLinePunct w:val="0"/>
              <w:autoSpaceDE/>
              <w:autoSpaceDN/>
              <w:bidi w:val="0"/>
              <w:adjustRightInd/>
              <w:snapToGrid w:val="0"/>
              <w:spacing w:after="0" w:afterLines="50"/>
              <w:textAlignment w:val="auto"/>
              <w:rPr>
                <w:rFonts w:ascii="Times" w:hAnsi="Times" w:eastAsia="Batang"/>
                <w:sz w:val="20"/>
                <w:szCs w:val="18"/>
                <w:lang w:val="en-US" w:eastAsia="en-US"/>
              </w:rPr>
            </w:pPr>
            <w:r>
              <w:rPr>
                <w:rFonts w:ascii="Times" w:hAnsi="Times" w:eastAsia="Batang"/>
                <w:sz w:val="20"/>
                <w:szCs w:val="18"/>
                <w:lang w:val="en-US" w:eastAsia="en-US"/>
              </w:rPr>
              <w:t>Note: Alt 2 does not imply that spec impact of actual TDW determination is assumed for NTN.</w:t>
            </w:r>
          </w:p>
          <w:p>
            <w:pPr>
              <w:keepNext w:val="0"/>
              <w:keepLines w:val="0"/>
              <w:pageBreakBefore w:val="0"/>
              <w:widowControl w:val="0"/>
              <w:numPr>
                <w:ilvl w:val="1"/>
                <w:numId w:val="12"/>
              </w:numPr>
              <w:kinsoku/>
              <w:wordWrap/>
              <w:overflowPunct/>
              <w:topLinePunct w:val="0"/>
              <w:autoSpaceDE/>
              <w:autoSpaceDN/>
              <w:bidi w:val="0"/>
              <w:adjustRightInd/>
              <w:snapToGrid w:val="0"/>
              <w:spacing w:after="0" w:afterLines="50"/>
              <w:textAlignment w:val="auto"/>
              <w:rPr>
                <w:rFonts w:ascii="Times New Roman" w:hAnsi="Times New Roman" w:eastAsia="MS Mincho" w:cs="Times New Roman"/>
                <w:sz w:val="20"/>
                <w:szCs w:val="20"/>
                <w:lang w:eastAsia="en-US"/>
              </w:rPr>
            </w:pPr>
            <w:r>
              <w:rPr>
                <w:rFonts w:ascii="Times" w:hAnsi="Times" w:eastAsia="Batang"/>
                <w:sz w:val="20"/>
                <w:szCs w:val="18"/>
                <w:lang w:val="en-US" w:eastAsia="en-US"/>
              </w:rPr>
              <w:t>FFS: details, including UE capability and assistance information reporting</w:t>
            </w:r>
          </w:p>
        </w:tc>
      </w:tr>
    </w:tbl>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sz w:val="20"/>
          <w:szCs w:val="20"/>
          <w:highlight w:val="none"/>
          <w:lang w:val="en-US"/>
        </w:rPr>
      </w:pPr>
      <w:r>
        <w:rPr>
          <w:rFonts w:hint="default" w:ascii="Times New Roman" w:hAnsi="Times New Roman" w:cs="Times New Roman"/>
          <w:sz w:val="20"/>
          <w:szCs w:val="20"/>
          <w:highlight w:val="none"/>
          <w:lang w:val="en-US"/>
        </w:rPr>
        <w:t>For the TDW determination</w:t>
      </w:r>
      <w:r>
        <w:rPr>
          <w:rFonts w:hint="default" w:ascii="Times New Roman" w:hAnsi="Times New Roman" w:cs="Times New Roman" w:eastAsiaTheme="minorEastAsia"/>
          <w:sz w:val="20"/>
          <w:szCs w:val="20"/>
          <w:highlight w:val="none"/>
          <w:lang w:val="en-US"/>
        </w:rPr>
        <w:t xml:space="preserve"> </w:t>
      </w:r>
      <w:r>
        <w:rPr>
          <w:rFonts w:hint="default" w:ascii="Times New Roman" w:hAnsi="Times New Roman" w:cs="Times New Roman"/>
          <w:sz w:val="20"/>
          <w:szCs w:val="20"/>
          <w:highlight w:val="none"/>
          <w:lang w:val="en-US"/>
        </w:rPr>
        <w:t>of NTN-specific PUSCH DMRS bundling, we think nominal TDW can be determined based on gNB configuration as the existing specification. For actual TDW determination, from our understanding, a</w:t>
      </w:r>
      <w:r>
        <w:rPr>
          <w:rFonts w:hint="eastAsia" w:ascii="Times New Roman" w:hAnsi="Times New Roman" w:cs="Times New Roman"/>
          <w:sz w:val="20"/>
          <w:szCs w:val="20"/>
          <w:highlight w:val="none"/>
        </w:rPr>
        <w:t xml:space="preserve"> </w:t>
      </w:r>
      <w:r>
        <w:rPr>
          <w:rFonts w:ascii="Times New Roman" w:hAnsi="Times New Roman" w:cs="Times New Roman"/>
          <w:bCs/>
          <w:sz w:val="20"/>
          <w:szCs w:val="20"/>
          <w:highlight w:val="none"/>
        </w:rPr>
        <w:t>UE self-estimate</w:t>
      </w:r>
      <w:r>
        <w:rPr>
          <w:rFonts w:hint="default" w:ascii="Times New Roman" w:hAnsi="Times New Roman" w:cs="Times New Roman"/>
          <w:bCs/>
          <w:sz w:val="20"/>
          <w:szCs w:val="20"/>
          <w:highlight w:val="none"/>
          <w:lang w:val="en-US"/>
        </w:rPr>
        <w:t>s</w:t>
      </w:r>
      <w:r>
        <w:rPr>
          <w:rFonts w:ascii="Times New Roman" w:hAnsi="Times New Roman" w:cs="Times New Roman"/>
          <w:bCs/>
          <w:sz w:val="20"/>
          <w:szCs w:val="20"/>
          <w:highlight w:val="none"/>
        </w:rPr>
        <w:t xml:space="preserve"> TA to pre-compensate for the service link delay, which is calculated </w:t>
      </w:r>
      <w:r>
        <w:rPr>
          <w:rFonts w:hint="default" w:ascii="Times New Roman" w:hAnsi="Times New Roman" w:cs="Times New Roman"/>
          <w:bCs/>
          <w:sz w:val="20"/>
          <w:szCs w:val="20"/>
          <w:highlight w:val="none"/>
          <w:lang w:val="en-US"/>
        </w:rPr>
        <w:t>based on</w:t>
      </w:r>
      <w:r>
        <w:rPr>
          <w:rFonts w:ascii="Times New Roman" w:hAnsi="Times New Roman" w:cs="Times New Roman"/>
          <w:bCs/>
          <w:sz w:val="20"/>
          <w:szCs w:val="20"/>
          <w:highlight w:val="none"/>
        </w:rPr>
        <w:t xml:space="preserve"> the UE position and the serving satellite ephemeris</w:t>
      </w:r>
      <w:r>
        <w:rPr>
          <w:rFonts w:hint="eastAsia" w:ascii="Times New Roman" w:hAnsi="Times New Roman" w:cs="Times New Roman"/>
          <w:bCs/>
          <w:sz w:val="20"/>
          <w:szCs w:val="20"/>
          <w:highlight w:val="none"/>
        </w:rPr>
        <w:t>, may be transparent for gNB</w:t>
      </w:r>
      <w:r>
        <w:rPr>
          <w:rFonts w:hint="default" w:ascii="Times New Roman" w:hAnsi="Times New Roman" w:cs="Times New Roman"/>
          <w:bCs/>
          <w:sz w:val="20"/>
          <w:szCs w:val="20"/>
          <w:highlight w:val="none"/>
          <w:lang w:val="en-US"/>
        </w:rPr>
        <w:t xml:space="preserve"> and unpredictable</w:t>
      </w:r>
      <w:r>
        <w:rPr>
          <w:rFonts w:hint="eastAsia" w:ascii="Times New Roman" w:hAnsi="Times New Roman" w:cs="Times New Roman"/>
          <w:bCs/>
          <w:sz w:val="20"/>
          <w:szCs w:val="20"/>
          <w:highlight w:val="none"/>
        </w:rPr>
        <w:t>.</w:t>
      </w:r>
      <w:r>
        <w:rPr>
          <w:rFonts w:hint="default" w:ascii="Times New Roman" w:hAnsi="Times New Roman" w:cs="Times New Roman"/>
          <w:bCs/>
          <w:sz w:val="20"/>
          <w:szCs w:val="20"/>
          <w:highlight w:val="none"/>
          <w:lang w:val="en-US"/>
        </w:rPr>
        <w:t xml:space="preserve"> Therefore, the feasibility of UE reporting the timing related information of UE pre-compensation is not clear. </w:t>
      </w:r>
      <w:r>
        <w:rPr>
          <w:rFonts w:hint="eastAsia" w:ascii="Times New Roman" w:hAnsi="Times New Roman" w:cs="Times New Roman"/>
          <w:bCs/>
          <w:sz w:val="20"/>
          <w:szCs w:val="20"/>
          <w:highlight w:val="none"/>
        </w:rPr>
        <w:t>In this case</w:t>
      </w:r>
      <w:r>
        <w:rPr>
          <w:rFonts w:ascii="Times New Roman" w:hAnsi="Times New Roman" w:cs="Times New Roman"/>
          <w:bCs/>
          <w:sz w:val="20"/>
          <w:szCs w:val="20"/>
          <w:highlight w:val="none"/>
        </w:rPr>
        <w:t>,</w:t>
      </w:r>
      <w:r>
        <w:rPr>
          <w:rFonts w:hint="eastAsia" w:ascii="Times New Roman" w:hAnsi="Times New Roman" w:cs="Times New Roman"/>
          <w:bCs/>
          <w:sz w:val="20"/>
          <w:szCs w:val="20"/>
          <w:highlight w:val="none"/>
        </w:rPr>
        <w:t xml:space="preserve"> </w:t>
      </w:r>
      <w:r>
        <w:rPr>
          <w:rFonts w:hint="default" w:ascii="Times New Roman" w:hAnsi="Times New Roman" w:cs="Times New Roman"/>
          <w:bCs/>
          <w:sz w:val="20"/>
          <w:szCs w:val="20"/>
          <w:highlight w:val="none"/>
          <w:lang w:val="en-US"/>
        </w:rPr>
        <w:t xml:space="preserve">the capability on the maximum time duration of </w:t>
      </w:r>
      <w:r>
        <w:rPr>
          <w:rFonts w:hint="eastAsia" w:ascii="Times New Roman" w:hAnsi="Times New Roman" w:cs="Times New Roman"/>
          <w:bCs/>
          <w:sz w:val="20"/>
          <w:szCs w:val="20"/>
          <w:highlight w:val="none"/>
        </w:rPr>
        <w:t>maintaining phase continuity and power consistency</w:t>
      </w:r>
      <w:r>
        <w:rPr>
          <w:rFonts w:hint="default" w:ascii="Times New Roman" w:hAnsi="Times New Roman" w:cs="Times New Roman"/>
          <w:bCs/>
          <w:sz w:val="20"/>
          <w:szCs w:val="20"/>
          <w:highlight w:val="none"/>
          <w:lang w:val="en-US"/>
        </w:rPr>
        <w:t xml:space="preserve"> can be reported from UE, which help gNB to determine the actual TDW more appropriately.</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Times New Roman" w:hAnsi="Times New Roman" w:cs="Times New Roman"/>
          <w:b/>
          <w:bCs/>
          <w:sz w:val="20"/>
          <w:szCs w:val="20"/>
          <w:highlight w:val="none"/>
        </w:rPr>
      </w:pPr>
      <w:r>
        <w:rPr>
          <w:rFonts w:hint="eastAsia" w:ascii="Times New Roman" w:hAnsi="Times New Roman" w:cs="Times New Roman"/>
          <w:b/>
          <w:bCs/>
          <w:sz w:val="20"/>
          <w:szCs w:val="20"/>
          <w:highlight w:val="none"/>
        </w:rPr>
        <w:t xml:space="preserve">Proposal </w:t>
      </w:r>
      <w:r>
        <w:rPr>
          <w:rFonts w:hint="default" w:ascii="Times New Roman" w:hAnsi="Times New Roman" w:cs="Times New Roman"/>
          <w:b/>
          <w:bCs/>
          <w:sz w:val="20"/>
          <w:szCs w:val="20"/>
          <w:highlight w:val="none"/>
          <w:lang w:val="en-US"/>
        </w:rPr>
        <w:t>6.</w:t>
      </w:r>
      <w:r>
        <w:rPr>
          <w:rFonts w:ascii="Times New Roman" w:hAnsi="Times New Roman" w:cs="Times New Roman"/>
          <w:b/>
          <w:bCs/>
          <w:sz w:val="20"/>
          <w:szCs w:val="20"/>
          <w:highlight w:val="none"/>
        </w:rPr>
        <w:t xml:space="preserve"> </w:t>
      </w:r>
      <w:r>
        <w:rPr>
          <w:rFonts w:hint="eastAsia" w:ascii="Times New Roman" w:hAnsi="Times New Roman" w:cs="Times New Roman"/>
          <w:b/>
          <w:bCs/>
          <w:sz w:val="20"/>
          <w:szCs w:val="20"/>
          <w:highlight w:val="none"/>
        </w:rPr>
        <w:t>For NTN-specific PUSCH DMRS bundling,</w:t>
      </w:r>
      <w:r>
        <w:rPr>
          <w:rFonts w:hint="default" w:ascii="Times New Roman" w:hAnsi="Times New Roman" w:cs="Times New Roman"/>
          <w:b/>
          <w:bCs/>
          <w:sz w:val="20"/>
          <w:szCs w:val="20"/>
          <w:highlight w:val="none"/>
          <w:lang w:val="en-US"/>
        </w:rPr>
        <w:t xml:space="preserve"> nominal TDW is configured by gNB as in the existing specification, actual TDW can be determined based on the capability of maintaining </w:t>
      </w:r>
      <w:r>
        <w:rPr>
          <w:rFonts w:hint="eastAsia" w:ascii="Times New Roman" w:hAnsi="Times New Roman" w:cs="Times New Roman"/>
          <w:b/>
          <w:bCs w:val="0"/>
          <w:sz w:val="20"/>
          <w:szCs w:val="20"/>
          <w:highlight w:val="none"/>
        </w:rPr>
        <w:t>phase continuity and power consistency</w:t>
      </w:r>
      <w:r>
        <w:rPr>
          <w:rFonts w:hint="default" w:ascii="Times New Roman" w:hAnsi="Times New Roman" w:cs="Times New Roman"/>
          <w:bCs/>
          <w:sz w:val="20"/>
          <w:szCs w:val="20"/>
          <w:highlight w:val="none"/>
          <w:lang w:val="en-US"/>
        </w:rPr>
        <w:t xml:space="preserve"> </w:t>
      </w:r>
      <w:r>
        <w:rPr>
          <w:rFonts w:hint="default" w:ascii="Times New Roman" w:hAnsi="Times New Roman" w:cs="Times New Roman"/>
          <w:b/>
          <w:bCs/>
          <w:sz w:val="20"/>
          <w:szCs w:val="20"/>
          <w:highlight w:val="none"/>
          <w:lang w:val="en-US"/>
        </w:rPr>
        <w:t>reported from UE</w:t>
      </w:r>
      <w:r>
        <w:rPr>
          <w:rFonts w:hint="eastAsia" w:ascii="Times New Roman" w:hAnsi="Times New Roman" w:cs="Times New Roman"/>
          <w:b/>
          <w:bCs/>
          <w:sz w:val="20"/>
          <w:szCs w:val="20"/>
          <w:highlight w:val="none"/>
        </w:rPr>
        <w:t>.</w:t>
      </w:r>
    </w:p>
    <w:bookmarkEnd w:id="4"/>
    <w:p>
      <w:pPr>
        <w:pStyle w:val="2"/>
        <w:numPr>
          <w:ilvl w:val="0"/>
          <w:numId w:val="10"/>
        </w:numPr>
        <w:pBdr>
          <w:top w:val="single" w:color="auto" w:sz="8" w:space="1"/>
          <w:left w:val="none" w:color="auto" w:sz="0" w:space="4"/>
          <w:bottom w:val="none" w:color="auto" w:sz="0" w:space="1"/>
          <w:right w:val="none" w:color="auto" w:sz="0" w:space="4"/>
        </w:pBdr>
        <w:spacing w:before="240" w:beforeLines="0" w:after="180" w:afterLines="0"/>
        <w:ind w:left="363" w:hanging="363"/>
        <w:rPr>
          <w:rFonts w:ascii="Times New Roman" w:hAnsi="Times New Roman"/>
          <w:sz w:val="28"/>
          <w:szCs w:val="28"/>
        </w:rPr>
      </w:pPr>
      <w:r>
        <w:rPr>
          <w:rFonts w:ascii="Times New Roman" w:hAnsi="Times New Roman"/>
          <w:sz w:val="28"/>
          <w:szCs w:val="28"/>
        </w:rPr>
        <w:t>Conclusions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on some issues on coverage enhancement to NTN scenarios</w:t>
      </w:r>
      <w:r>
        <w:rPr>
          <w:rFonts w:ascii="Times New Roman" w:hAnsi="Times New Roman" w:cs="Times New Roman"/>
          <w:sz w:val="20"/>
          <w:szCs w:val="20"/>
          <w:lang w:val="en-GB"/>
        </w:rPr>
        <w:t>. The</w:t>
      </w:r>
      <w:bookmarkStart w:id="19" w:name="_GoBack"/>
      <w:bookmarkEnd w:id="19"/>
      <w:r>
        <w:rPr>
          <w:rFonts w:hint="default" w:ascii="Times New Roman" w:hAnsi="Times New Roman" w:cs="Times New Roman"/>
          <w:sz w:val="20"/>
          <w:szCs w:val="20"/>
          <w:lang w:val="en-US"/>
        </w:rPr>
        <w:t xml:space="preserve"> </w:t>
      </w:r>
      <w:r>
        <w:rPr>
          <w:rFonts w:ascii="Times New Roman" w:hAnsi="Times New Roman" w:cs="Times New Roman"/>
          <w:sz w:val="20"/>
          <w:szCs w:val="20"/>
          <w:lang w:val="en-GB"/>
        </w:rPr>
        <w:t>proposals are summarized as follows:</w:t>
      </w:r>
    </w:p>
    <w:p>
      <w:pPr>
        <w:widowControl w:val="0"/>
        <w:numPr>
          <w:ilvl w:val="0"/>
          <w:numId w:val="0"/>
        </w:numPr>
        <w:tabs>
          <w:tab w:val="left" w:pos="1011"/>
        </w:tabs>
        <w:snapToGrid w:val="0"/>
        <w:spacing w:before="0" w:after="0"/>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Proposal 1</w:t>
      </w:r>
      <w:r>
        <w:rPr>
          <w:rFonts w:hint="default" w:ascii="Times New Roman" w:hAnsi="Times New Roman" w:eastAsia="宋体" w:cs="Times New Roman"/>
          <w:b/>
          <w:kern w:val="0"/>
          <w:sz w:val="20"/>
          <w:szCs w:val="20"/>
          <w:highlight w:val="none"/>
          <w:lang w:val="en-US"/>
        </w:rPr>
        <w:t>.</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A RSRP threshold can be configured via SIB at least when the number of repetitions is configured by SIB.</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If the RSRP threshold is configured and the configured RSRP threshold is smaller than X,</w:t>
      </w:r>
    </w:p>
    <w:p>
      <w:pPr>
        <w:pStyle w:val="112"/>
        <w:keepNext w:val="0"/>
        <w:keepLines w:val="0"/>
        <w:pageBreakBefore w:val="0"/>
        <w:widowControl/>
        <w:numPr>
          <w:ilvl w:val="2"/>
          <w:numId w:val="13"/>
        </w:numPr>
        <w:kinsoku/>
        <w:wordWrap/>
        <w:overflowPunct/>
        <w:topLinePunct w:val="0"/>
        <w:autoSpaceDE/>
        <w:autoSpaceDN/>
        <w:bidi w:val="0"/>
        <w:adjustRightInd/>
        <w:snapToGrid/>
        <w:ind w:left="156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UE capable of PUCCH repetition for Msg4 HARQ-ACK transmits repetition request if measured RSRP is lower than a RSRP threshold.</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If the RSRP threshold is not configured, or if the configured RSRP threshold is X,</w:t>
      </w:r>
    </w:p>
    <w:p>
      <w:pPr>
        <w:pStyle w:val="112"/>
        <w:keepNext w:val="0"/>
        <w:keepLines w:val="0"/>
        <w:pageBreakBefore w:val="0"/>
        <w:widowControl/>
        <w:numPr>
          <w:ilvl w:val="2"/>
          <w:numId w:val="13"/>
        </w:numPr>
        <w:kinsoku/>
        <w:wordWrap/>
        <w:overflowPunct/>
        <w:topLinePunct w:val="0"/>
        <w:autoSpaceDE/>
        <w:autoSpaceDN/>
        <w:bidi w:val="0"/>
        <w:adjustRightInd/>
        <w:snapToGrid/>
        <w:ind w:left="156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UE capable of PUCCH repetition for Msg4 HARQ-ACK reports the capability of PUCCH repetition for Msg4 HARQ-ACK</w:t>
      </w:r>
      <w:r>
        <w:rPr>
          <w:rFonts w:hint="default" w:eastAsia="宋体" w:cs="Times New Roman"/>
          <w:b/>
          <w:kern w:val="0"/>
          <w:sz w:val="20"/>
          <w:szCs w:val="20"/>
          <w:highlight w:val="none"/>
          <w:lang w:val="en-US"/>
        </w:rPr>
        <w:t>.</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default" w:eastAsia="宋体" w:cs="Times New Roman"/>
          <w:b/>
          <w:kern w:val="0"/>
          <w:sz w:val="20"/>
          <w:szCs w:val="20"/>
          <w:highlight w:val="none"/>
          <w:lang w:val="en-US"/>
        </w:rPr>
        <w:t xml:space="preserve">The </w:t>
      </w:r>
      <w:r>
        <w:rPr>
          <w:rFonts w:hint="eastAsia" w:ascii="Times New Roman" w:hAnsi="Times New Roman" w:eastAsia="宋体" w:cs="Times New Roman"/>
          <w:b/>
          <w:kern w:val="0"/>
          <w:sz w:val="20"/>
          <w:szCs w:val="20"/>
          <w:highlight w:val="none"/>
        </w:rPr>
        <w:t>value of X (the maximum configurable value of the RSRP threshold)</w:t>
      </w:r>
      <w:r>
        <w:rPr>
          <w:rFonts w:hint="default" w:eastAsia="宋体" w:cs="Times New Roman"/>
          <w:b/>
          <w:kern w:val="0"/>
          <w:sz w:val="20"/>
          <w:szCs w:val="20"/>
          <w:highlight w:val="none"/>
          <w:lang w:val="en-US"/>
        </w:rPr>
        <w:t xml:space="preserve"> is the infinity value, e.g., RSRP-Range = 127.</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default" w:eastAsia="宋体" w:cs="Times New Roman"/>
          <w:b/>
          <w:kern w:val="0"/>
          <w:sz w:val="20"/>
          <w:szCs w:val="20"/>
          <w:highlight w:val="none"/>
          <w:lang w:val="en-US"/>
        </w:rPr>
        <w:t>For PUCCH repetition request for Msg4 HARQ-ACK, different RSRP threshold from R17 Msg3 repetition can be configured</w:t>
      </w:r>
      <w:r>
        <w:rPr>
          <w:rFonts w:hint="eastAsia" w:ascii="Times New Roman" w:hAnsi="Times New Roman" w:eastAsia="宋体" w:cs="Times New Roman"/>
          <w:b/>
          <w:kern w:val="0"/>
          <w:sz w:val="20"/>
          <w:szCs w:val="20"/>
          <w:highlight w:val="none"/>
        </w:rPr>
        <w:t>.</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ascii="Times New Roman" w:hAnsi="Times New Roman" w:eastAsia="MS Mincho" w:cs="Times New Roman"/>
          <w:b/>
          <w:bCs/>
          <w:kern w:val="0"/>
          <w:sz w:val="20"/>
          <w:szCs w:val="20"/>
          <w:highlight w:val="none"/>
          <w:lang w:eastAsia="en-US"/>
        </w:rPr>
      </w:pPr>
      <w:r>
        <w:rPr>
          <w:rFonts w:hint="eastAsia" w:ascii="Times New Roman" w:hAnsi="Times New Roman" w:eastAsia="宋体" w:cs="Times New Roman"/>
          <w:b/>
          <w:kern w:val="0"/>
          <w:sz w:val="20"/>
          <w:szCs w:val="20"/>
          <w:highlight w:val="none"/>
        </w:rPr>
        <w:t>Note: UE incapable of PUCCH repetition for Msg4 HARQ-ACK transmits neither repetition request nor capability report</w:t>
      </w:r>
      <w:r>
        <w:rPr>
          <w:rFonts w:hint="default" w:eastAsia="宋体" w:cs="Times New Roman"/>
          <w:b/>
          <w:kern w:val="0"/>
          <w:sz w:val="20"/>
          <w:szCs w:val="20"/>
          <w:highlight w:val="none"/>
          <w:lang w:val="en-US"/>
        </w:rPr>
        <w:t>.</w:t>
      </w:r>
    </w:p>
    <w:p>
      <w:pPr>
        <w:pStyle w:val="112"/>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eastAsia" w:ascii="Times New Roman" w:hAnsi="Times New Roman" w:eastAsia="MS Mincho" w:cs="Times New Roman"/>
          <w:b/>
          <w:bCs/>
          <w:sz w:val="20"/>
          <w:szCs w:val="20"/>
          <w:lang w:eastAsia="en-US"/>
        </w:rPr>
      </w:pPr>
      <w:r>
        <w:rPr>
          <w:rFonts w:hint="eastAsia" w:ascii="Times New Roman" w:hAnsi="Times New Roman" w:eastAsia="宋体" w:cs="Times New Roman"/>
          <w:b/>
          <w:kern w:val="0"/>
          <w:sz w:val="20"/>
          <w:szCs w:val="20"/>
          <w:highlight w:val="none"/>
        </w:rPr>
        <w:t xml:space="preserve">Proposal </w:t>
      </w:r>
      <w:r>
        <w:rPr>
          <w:rFonts w:hint="default" w:eastAsia="宋体" w:cs="Times New Roman"/>
          <w:b/>
          <w:kern w:val="0"/>
          <w:sz w:val="20"/>
          <w:szCs w:val="20"/>
          <w:highlight w:val="none"/>
          <w:lang w:val="en-US"/>
        </w:rPr>
        <w:t>2</w:t>
      </w:r>
      <w:r>
        <w:rPr>
          <w:rFonts w:hint="default" w:ascii="Times New Roman" w:hAnsi="Times New Roman" w:eastAsia="宋体" w:cs="Times New Roman"/>
          <w:b/>
          <w:kern w:val="0"/>
          <w:sz w:val="20"/>
          <w:szCs w:val="20"/>
          <w:highlight w:val="none"/>
          <w:lang w:val="en-US"/>
        </w:rPr>
        <w:t>.</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w:t>
      </w:r>
      <w:r>
        <w:rPr>
          <w:rFonts w:hint="default" w:ascii="Times New Roman" w:hAnsi="Times New Roman" w:eastAsia="宋体" w:cs="Times New Roman"/>
          <w:b/>
          <w:kern w:val="0"/>
          <w:sz w:val="20"/>
          <w:szCs w:val="20"/>
          <w:highlight w:val="none"/>
          <w:lang w:val="en-US"/>
        </w:rPr>
        <w:t xml:space="preserve"> </w:t>
      </w:r>
      <w:r>
        <w:rPr>
          <w:rFonts w:hint="default" w:eastAsia="宋体" w:cs="Times New Roman"/>
          <w:b/>
          <w:kern w:val="0"/>
          <w:sz w:val="20"/>
          <w:szCs w:val="20"/>
          <w:highlight w:val="none"/>
          <w:lang w:val="en-US"/>
        </w:rPr>
        <w:t xml:space="preserve">one bit information of the </w:t>
      </w:r>
      <w:r>
        <w:rPr>
          <w:rFonts w:hint="default" w:ascii="Times New Roman" w:hAnsi="Times New Roman" w:eastAsia="宋体" w:cs="Times New Roman"/>
          <w:b/>
          <w:kern w:val="0"/>
          <w:sz w:val="20"/>
          <w:szCs w:val="20"/>
          <w:highlight w:val="none"/>
          <w:lang w:val="en-US"/>
        </w:rPr>
        <w:t>higher layer signaling in Msg3 PUSCH for UE to indicate repetition request or capability report can be considered</w:t>
      </w:r>
      <w:r>
        <w:rPr>
          <w:rFonts w:hint="eastAsia" w:eastAsia="宋体" w:cs="Times New Roman"/>
          <w:b/>
          <w:bCs/>
          <w:kern w:val="0"/>
          <w:sz w:val="20"/>
          <w:szCs w:val="20"/>
          <w:highlight w:val="none"/>
          <w:lang w:val="en-US" w:eastAsia="en-US"/>
        </w:rPr>
        <w:t xml:space="preserve">, </w:t>
      </w:r>
      <w:r>
        <w:rPr>
          <w:rFonts w:hint="default" w:eastAsia="宋体" w:cs="Times New Roman"/>
          <w:b/>
          <w:bCs/>
          <w:kern w:val="0"/>
          <w:sz w:val="20"/>
          <w:szCs w:val="20"/>
          <w:highlight w:val="none"/>
          <w:lang w:val="en-US" w:eastAsia="en-US"/>
        </w:rPr>
        <w:t>the feasibility and detailed signalling</w:t>
      </w:r>
      <w:r>
        <w:rPr>
          <w:rFonts w:hint="eastAsia" w:eastAsia="宋体" w:cs="Times New Roman"/>
          <w:b/>
          <w:bCs/>
          <w:kern w:val="0"/>
          <w:sz w:val="20"/>
          <w:szCs w:val="20"/>
          <w:highlight w:val="none"/>
          <w:lang w:val="en-US" w:eastAsia="en-US"/>
        </w:rPr>
        <w:t xml:space="preserve"> can be d</w:t>
      </w:r>
      <w:r>
        <w:rPr>
          <w:rFonts w:hint="default" w:eastAsia="宋体" w:cs="Times New Roman"/>
          <w:b/>
          <w:bCs/>
          <w:kern w:val="0"/>
          <w:sz w:val="20"/>
          <w:szCs w:val="20"/>
          <w:highlight w:val="none"/>
          <w:lang w:val="en-US" w:eastAsia="en-US"/>
        </w:rPr>
        <w:t>iscussed</w:t>
      </w:r>
      <w:r>
        <w:rPr>
          <w:rFonts w:hint="eastAsia" w:eastAsia="宋体" w:cs="Times New Roman"/>
          <w:b/>
          <w:bCs/>
          <w:kern w:val="0"/>
          <w:sz w:val="20"/>
          <w:szCs w:val="20"/>
          <w:highlight w:val="none"/>
          <w:lang w:val="en-US" w:eastAsia="en-US"/>
        </w:rPr>
        <w:t xml:space="preserve"> in RAN2</w:t>
      </w:r>
      <w:r>
        <w:rPr>
          <w:rFonts w:hint="default" w:eastAsia="宋体" w:cs="Times New Roman"/>
          <w:b/>
          <w:bCs/>
          <w:kern w:val="0"/>
          <w:sz w:val="20"/>
          <w:szCs w:val="20"/>
          <w:highlight w:val="none"/>
          <w:lang w:val="en-US" w:eastAsia="en-US"/>
        </w:rPr>
        <w:t>.</w:t>
      </w:r>
    </w:p>
    <w:p>
      <w:pPr>
        <w:keepNext w:val="0"/>
        <w:keepLines w:val="0"/>
        <w:pageBreakBefore w:val="0"/>
        <w:widowControl w:val="0"/>
        <w:kinsoku/>
        <w:wordWrap/>
        <w:overflowPunct/>
        <w:topLinePunct w:val="0"/>
        <w:autoSpaceDE/>
        <w:autoSpaceDN/>
        <w:bidi w:val="0"/>
        <w:adjustRightInd w:val="0"/>
        <w:snapToGrid w:val="0"/>
        <w:spacing w:before="0" w:beforeLines="50" w:after="0" w:afterLines="50"/>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 xml:space="preserve">Proposal </w:t>
      </w:r>
      <w:r>
        <w:rPr>
          <w:rFonts w:hint="default" w:ascii="Times New Roman" w:hAnsi="Times New Roman" w:eastAsia="宋体" w:cs="Times New Roman"/>
          <w:b/>
          <w:kern w:val="0"/>
          <w:sz w:val="20"/>
          <w:szCs w:val="20"/>
          <w:highlight w:val="none"/>
          <w:lang w:val="en-US"/>
        </w:rPr>
        <w:t>3.</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 xml:space="preserve">For PUCCH repetition for Msg4 HARQ-ACK, </w:t>
      </w:r>
      <w:r>
        <w:rPr>
          <w:rFonts w:hint="default" w:ascii="Times New Roman" w:hAnsi="Times New Roman" w:eastAsia="宋体" w:cs="Times New Roman"/>
          <w:b/>
          <w:kern w:val="0"/>
          <w:sz w:val="20"/>
          <w:szCs w:val="20"/>
          <w:highlight w:val="none"/>
          <w:lang w:val="en-US"/>
        </w:rPr>
        <w:t>support reinterpreting the 2 MSB of MCS f</w:t>
      </w:r>
      <w:r>
        <w:rPr>
          <w:rFonts w:hint="eastAsia" w:ascii="Times New Roman" w:hAnsi="Times New Roman" w:eastAsia="宋体" w:cs="Times New Roman"/>
          <w:b/>
          <w:kern w:val="0"/>
          <w:sz w:val="20"/>
          <w:szCs w:val="20"/>
          <w:highlight w:val="none"/>
        </w:rPr>
        <w:t xml:space="preserve">ield in DCI </w:t>
      </w:r>
      <w:r>
        <w:rPr>
          <w:rFonts w:hint="default" w:ascii="Times New Roman" w:hAnsi="Times New Roman" w:eastAsia="宋体" w:cs="Times New Roman"/>
          <w:b/>
          <w:kern w:val="0"/>
          <w:sz w:val="20"/>
          <w:szCs w:val="20"/>
          <w:highlight w:val="none"/>
          <w:lang w:val="en-US"/>
        </w:rPr>
        <w:t xml:space="preserve">format 1_0 </w:t>
      </w:r>
      <w:r>
        <w:rPr>
          <w:rFonts w:hint="eastAsia" w:ascii="Times New Roman" w:hAnsi="Times New Roman" w:eastAsia="宋体" w:cs="Times New Roman"/>
          <w:b/>
          <w:kern w:val="0"/>
          <w:sz w:val="20"/>
          <w:szCs w:val="20"/>
          <w:highlight w:val="none"/>
        </w:rPr>
        <w:t>scheduling the Msg4 PDSCH</w:t>
      </w:r>
      <w:r>
        <w:rPr>
          <w:rFonts w:hint="default" w:ascii="Times New Roman" w:hAnsi="Times New Roman" w:eastAsia="宋体" w:cs="Times New Roman"/>
          <w:b/>
          <w:kern w:val="0"/>
          <w:sz w:val="20"/>
          <w:szCs w:val="20"/>
          <w:highlight w:val="none"/>
          <w:lang w:val="en-US"/>
        </w:rPr>
        <w:t xml:space="preserve"> to indicate PUCCH repetition factor by gNB</w:t>
      </w:r>
      <w:r>
        <w:rPr>
          <w:rFonts w:hint="eastAsia" w:ascii="Times New Roman" w:hAnsi="Times New Roman" w:eastAsia="宋体" w:cs="Times New Roman"/>
          <w:b/>
          <w:kern w:val="0"/>
          <w:sz w:val="20"/>
          <w:szCs w:val="20"/>
          <w:highlight w:val="none"/>
        </w:rPr>
        <w:t>.</w:t>
      </w:r>
      <w:r>
        <w:rPr>
          <w:rFonts w:hint="default" w:ascii="Times New Roman" w:hAnsi="Times New Roman" w:eastAsia="宋体" w:cs="Times New Roman"/>
          <w:b/>
          <w:kern w:val="0"/>
          <w:sz w:val="20"/>
          <w:szCs w:val="20"/>
          <w:highlight w:val="none"/>
          <w:lang w:val="en-US"/>
        </w:rPr>
        <w:t xml:space="preserve"> </w:t>
      </w:r>
    </w:p>
    <w:p>
      <w:pPr>
        <w:pStyle w:val="112"/>
        <w:numPr>
          <w:ilvl w:val="0"/>
          <w:numId w:val="0"/>
        </w:numPr>
        <w:rPr>
          <w:rFonts w:ascii="Times New Roman" w:hAnsi="Times New Roman" w:cs="Times New Roman"/>
          <w:b/>
          <w:sz w:val="20"/>
          <w:szCs w:val="20"/>
        </w:rPr>
      </w:pPr>
      <w:r>
        <w:rPr>
          <w:rFonts w:ascii="Times New Roman" w:hAnsi="Times New Roman" w:eastAsia="MS Mincho" w:cs="Times New Roman"/>
          <w:b/>
          <w:bCs/>
          <w:kern w:val="0"/>
          <w:sz w:val="20"/>
          <w:szCs w:val="20"/>
          <w:lang w:eastAsia="en-US"/>
        </w:rPr>
        <w:t xml:space="preserve">Proposal </w:t>
      </w:r>
      <w:r>
        <w:rPr>
          <w:rFonts w:hint="default" w:ascii="Times New Roman" w:hAnsi="Times New Roman" w:eastAsia="MS Mincho" w:cs="Times New Roman"/>
          <w:b/>
          <w:bCs/>
          <w:kern w:val="0"/>
          <w:sz w:val="20"/>
          <w:szCs w:val="20"/>
          <w:lang w:val="en-US" w:eastAsia="en-US"/>
        </w:rPr>
        <w:t>4.</w:t>
      </w:r>
      <w:r>
        <w:rPr>
          <w:rFonts w:ascii="Times New Roman" w:hAnsi="Times New Roman" w:eastAsia="MS Mincho" w:cs="Times New Roman"/>
          <w:b/>
          <w:bCs/>
          <w:kern w:val="0"/>
          <w:sz w:val="20"/>
          <w:szCs w:val="20"/>
          <w:lang w:eastAsia="en-US"/>
        </w:rPr>
        <w:t xml:space="preserve"> </w:t>
      </w:r>
      <w:r>
        <w:rPr>
          <w:rFonts w:hint="default" w:ascii="Times New Roman" w:hAnsi="Times New Roman" w:eastAsia="MS Mincho" w:cs="Times New Roman"/>
          <w:b/>
          <w:bCs/>
          <w:kern w:val="0"/>
          <w:sz w:val="20"/>
          <w:szCs w:val="20"/>
          <w:lang w:val="en-US" w:eastAsia="en-US"/>
        </w:rPr>
        <w:t>If no larger number of PUCCH transmission is needed, when multiple repetition factors are configured via SIB, single PUCCH transmission can be indicated by the same way as repetition factor does.</w:t>
      </w:r>
    </w:p>
    <w:p>
      <w:pPr>
        <w:widowControl/>
        <w:spacing w:before="120" w:after="120"/>
        <w:rPr>
          <w:rFonts w:hint="default" w:ascii="Times New Roman" w:hAnsi="Times New Roman" w:eastAsia="MS Mincho" w:cs="Times New Roman"/>
          <w:b/>
          <w:bCs/>
          <w:kern w:val="0"/>
          <w:sz w:val="20"/>
          <w:szCs w:val="20"/>
          <w:lang w:val="en-US" w:eastAsia="en-US"/>
        </w:rPr>
      </w:pPr>
      <w:r>
        <w:rPr>
          <w:rFonts w:hint="default" w:ascii="Times New Roman" w:hAnsi="Times New Roman" w:eastAsia="MS Mincho" w:cs="Times New Roman"/>
          <w:b/>
          <w:bCs/>
          <w:kern w:val="0"/>
          <w:sz w:val="20"/>
          <w:szCs w:val="20"/>
          <w:lang w:val="en-US" w:eastAsia="en-US"/>
        </w:rPr>
        <w:t>Proposal 5. For PUCCH repetition for Msg4 HARQ-ACK, when repetition factor is not configured via SIB, UE perform single PUCCH transmission as legacy behavior.</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Times New Roman" w:hAnsi="Times New Roman" w:cs="Times New Roman"/>
          <w:b/>
          <w:bCs/>
          <w:sz w:val="20"/>
          <w:szCs w:val="20"/>
          <w:highlight w:val="none"/>
        </w:rPr>
      </w:pPr>
      <w:r>
        <w:rPr>
          <w:rFonts w:hint="eastAsia" w:ascii="Times New Roman" w:hAnsi="Times New Roman" w:cs="Times New Roman"/>
          <w:b/>
          <w:bCs/>
          <w:sz w:val="20"/>
          <w:szCs w:val="20"/>
          <w:highlight w:val="none"/>
        </w:rPr>
        <w:t xml:space="preserve">Proposal </w:t>
      </w:r>
      <w:r>
        <w:rPr>
          <w:rFonts w:hint="default" w:ascii="Times New Roman" w:hAnsi="Times New Roman" w:cs="Times New Roman"/>
          <w:b/>
          <w:bCs/>
          <w:sz w:val="20"/>
          <w:szCs w:val="20"/>
          <w:highlight w:val="none"/>
          <w:lang w:val="en-US"/>
        </w:rPr>
        <w:t>6.</w:t>
      </w:r>
      <w:r>
        <w:rPr>
          <w:rFonts w:ascii="Times New Roman" w:hAnsi="Times New Roman" w:cs="Times New Roman"/>
          <w:b/>
          <w:bCs/>
          <w:sz w:val="20"/>
          <w:szCs w:val="20"/>
          <w:highlight w:val="none"/>
        </w:rPr>
        <w:t xml:space="preserve"> </w:t>
      </w:r>
      <w:r>
        <w:rPr>
          <w:rFonts w:hint="eastAsia" w:ascii="Times New Roman" w:hAnsi="Times New Roman" w:cs="Times New Roman"/>
          <w:b/>
          <w:bCs/>
          <w:sz w:val="20"/>
          <w:szCs w:val="20"/>
          <w:highlight w:val="none"/>
        </w:rPr>
        <w:t>For NTN-specific PUSCH DMRS bundling,</w:t>
      </w:r>
      <w:r>
        <w:rPr>
          <w:rFonts w:hint="default" w:ascii="Times New Roman" w:hAnsi="Times New Roman" w:cs="Times New Roman"/>
          <w:b/>
          <w:bCs/>
          <w:sz w:val="20"/>
          <w:szCs w:val="20"/>
          <w:highlight w:val="none"/>
          <w:lang w:val="en-US"/>
        </w:rPr>
        <w:t xml:space="preserve"> nominal TDW is configured by gNB as in the existing specification, actual TDW can be determined based on the capability of maintaining </w:t>
      </w:r>
      <w:r>
        <w:rPr>
          <w:rFonts w:hint="eastAsia" w:ascii="Times New Roman" w:hAnsi="Times New Roman" w:cs="Times New Roman"/>
          <w:b/>
          <w:bCs w:val="0"/>
          <w:sz w:val="20"/>
          <w:szCs w:val="20"/>
          <w:highlight w:val="none"/>
        </w:rPr>
        <w:t>phase continuity and power consistency</w:t>
      </w:r>
      <w:r>
        <w:rPr>
          <w:rFonts w:hint="default" w:ascii="Times New Roman" w:hAnsi="Times New Roman" w:cs="Times New Roman"/>
          <w:bCs/>
          <w:sz w:val="20"/>
          <w:szCs w:val="20"/>
          <w:highlight w:val="none"/>
          <w:lang w:val="en-US"/>
        </w:rPr>
        <w:t xml:space="preserve"> </w:t>
      </w:r>
      <w:r>
        <w:rPr>
          <w:rFonts w:hint="default" w:ascii="Times New Roman" w:hAnsi="Times New Roman" w:cs="Times New Roman"/>
          <w:b/>
          <w:bCs/>
          <w:sz w:val="20"/>
          <w:szCs w:val="20"/>
          <w:highlight w:val="none"/>
          <w:lang w:val="en-US"/>
        </w:rPr>
        <w:t>reported from UE</w:t>
      </w:r>
      <w:r>
        <w:rPr>
          <w:rFonts w:hint="eastAsia" w:ascii="Times New Roman" w:hAnsi="Times New Roman" w:cs="Times New Roman"/>
          <w:b/>
          <w:bCs/>
          <w:sz w:val="20"/>
          <w:szCs w:val="20"/>
          <w:highlight w:val="none"/>
        </w:rPr>
        <w:t>.</w:t>
      </w:r>
    </w:p>
    <w:p>
      <w:pPr>
        <w:pStyle w:val="2"/>
        <w:numPr>
          <w:ilvl w:val="0"/>
          <w:numId w:val="10"/>
        </w:numPr>
        <w:pBdr>
          <w:top w:val="single" w:color="auto" w:sz="8" w:space="1"/>
          <w:left w:val="none" w:color="auto" w:sz="0" w:space="4"/>
          <w:bottom w:val="none" w:color="auto" w:sz="0" w:space="1"/>
          <w:right w:val="none" w:color="auto" w:sz="0" w:space="4"/>
        </w:pBdr>
        <w:spacing w:before="240" w:beforeLines="0" w:after="180" w:afterLines="0"/>
        <w:ind w:left="363" w:hanging="363"/>
        <w:rPr>
          <w:rFonts w:ascii="Times New Roman" w:hAnsi="Times New Roman"/>
          <w:sz w:val="28"/>
          <w:szCs w:val="28"/>
        </w:rPr>
      </w:pPr>
      <w:r>
        <w:rPr>
          <w:rFonts w:ascii="Times New Roman" w:hAnsi="Times New Roman"/>
          <w:sz w:val="28"/>
          <w:szCs w:val="28"/>
        </w:rPr>
        <w:t>References</w:t>
      </w:r>
    </w:p>
    <w:p>
      <w:pPr>
        <w:pStyle w:val="112"/>
        <w:numPr>
          <w:ilvl w:val="0"/>
          <w:numId w:val="14"/>
        </w:numPr>
        <w:spacing w:before="120" w:after="120"/>
        <w:ind w:firstLineChars="0"/>
        <w:rPr>
          <w:rFonts w:cs="Times New Roman"/>
          <w:sz w:val="20"/>
          <w:szCs w:val="20"/>
        </w:rPr>
      </w:pPr>
      <w:bookmarkStart w:id="5" w:name="_Ref53511278"/>
      <w:bookmarkStart w:id="6" w:name="_Ref71203205"/>
      <w:bookmarkStart w:id="7" w:name="_Ref23496549"/>
      <w:bookmarkStart w:id="8" w:name="_Ref53491160"/>
      <w:bookmarkStart w:id="9" w:name="_Ref78875676"/>
      <w:bookmarkStart w:id="10" w:name="_Ref521313643"/>
      <w:bookmarkStart w:id="11" w:name="_Ref83712416"/>
      <w:bookmarkStart w:id="12" w:name="_Ref30757894"/>
      <w:bookmarkStart w:id="13" w:name="_Ref533782101"/>
      <w:bookmarkStart w:id="14" w:name="_Ref60817485"/>
      <w:bookmarkStart w:id="15" w:name="_Ref521162878"/>
      <w:bookmarkStart w:id="16" w:name="_Ref86784880"/>
      <w:bookmarkStart w:id="17" w:name="_Ref505807368"/>
      <w:bookmarkStart w:id="18" w:name="_Ref505867252"/>
      <w:r>
        <w:rPr>
          <w:rFonts w:hint="eastAsia" w:cs="Times New Roman"/>
          <w:sz w:val="20"/>
          <w:szCs w:val="20"/>
        </w:rPr>
        <w:t>RP-2</w:t>
      </w:r>
      <w:r>
        <w:rPr>
          <w:rFonts w:hint="default" w:cs="Times New Roman"/>
          <w:sz w:val="20"/>
          <w:szCs w:val="20"/>
          <w:lang w:val="en-US"/>
        </w:rPr>
        <w:t>30809</w:t>
      </w:r>
      <w:r>
        <w:rPr>
          <w:rFonts w:hint="eastAsia" w:cs="Times New Roman"/>
          <w:sz w:val="20"/>
          <w:szCs w:val="20"/>
        </w:rPr>
        <w:t>, Revised WID:</w:t>
      </w:r>
      <w:r>
        <w:rPr>
          <w:rFonts w:cs="Times New Roman"/>
          <w:sz w:val="20"/>
          <w:szCs w:val="20"/>
        </w:rPr>
        <w:t xml:space="preserve"> </w:t>
      </w:r>
      <w:r>
        <w:rPr>
          <w:rFonts w:hint="eastAsia" w:cs="Times New Roman"/>
          <w:sz w:val="20"/>
          <w:szCs w:val="20"/>
        </w:rPr>
        <w:t>NR NTN (Non-Terrestrial Networks) enhancements, RAN#</w:t>
      </w:r>
      <w:r>
        <w:rPr>
          <w:rFonts w:cs="Times New Roman"/>
          <w:sz w:val="20"/>
          <w:szCs w:val="20"/>
        </w:rPr>
        <w:t>9</w:t>
      </w:r>
      <w:r>
        <w:rPr>
          <w:rFonts w:hint="default" w:cs="Times New Roman"/>
          <w:sz w:val="20"/>
          <w:szCs w:val="20"/>
          <w:lang w:val="en-US"/>
        </w:rPr>
        <w:t>9</w:t>
      </w:r>
      <w:r>
        <w:rPr>
          <w:rFonts w:cs="Times New Roman"/>
          <w:sz w:val="20"/>
          <w:szCs w:val="20"/>
        </w:rPr>
        <w:t>.</w:t>
      </w:r>
      <w:r>
        <w:rPr>
          <w:rFonts w:hint="eastAsia" w:cs="Times New Roman"/>
          <w:sz w:val="20"/>
          <w:szCs w:val="20"/>
        </w:rPr>
        <w:t xml:space="preserve"> </w:t>
      </w:r>
    </w:p>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112"/>
        <w:numPr>
          <w:ilvl w:val="0"/>
          <w:numId w:val="14"/>
        </w:numPr>
        <w:spacing w:before="120" w:after="120"/>
        <w:ind w:firstLineChars="0"/>
        <w:rPr>
          <w:rFonts w:hint="eastAsia" w:cs="Times New Roman"/>
          <w:sz w:val="20"/>
          <w:szCs w:val="20"/>
        </w:rPr>
      </w:pPr>
      <w:r>
        <w:rPr>
          <w:rFonts w:hint="eastAsia" w:cs="Times New Roman"/>
          <w:sz w:val="20"/>
          <w:szCs w:val="20"/>
        </w:rPr>
        <w:t>Chairman's Notes RAN1#112bis-e, April 17th – April 26th, 2023.</w:t>
      </w:r>
    </w:p>
    <w:p>
      <w:pPr>
        <w:pStyle w:val="112"/>
        <w:numPr>
          <w:ilvl w:val="0"/>
          <w:numId w:val="15"/>
        </w:numPr>
        <w:tabs>
          <w:tab w:val="left" w:pos="420"/>
        </w:tabs>
        <w:spacing w:before="120" w:after="120"/>
        <w:ind w:firstLineChars="0"/>
        <w:rPr>
          <w:rFonts w:hint="eastAsia" w:cs="Times New Roman"/>
          <w:sz w:val="20"/>
          <w:szCs w:val="20"/>
          <w:highlight w:val="none"/>
        </w:rPr>
      </w:pPr>
      <w:r>
        <w:rPr>
          <w:rFonts w:hint="eastAsia" w:cs="Times New Roman"/>
          <w:sz w:val="20"/>
          <w:szCs w:val="20"/>
          <w:highlight w:val="none"/>
        </w:rPr>
        <w:t>Chairman's Notes RAN1#111, November 14th – 18th, 2022.</w:t>
      </w:r>
    </w:p>
    <w:p>
      <w:pPr>
        <w:pStyle w:val="112"/>
        <w:numPr>
          <w:ilvl w:val="0"/>
          <w:numId w:val="15"/>
        </w:numPr>
        <w:tabs>
          <w:tab w:val="left" w:pos="420"/>
        </w:tabs>
        <w:spacing w:before="120" w:after="120"/>
        <w:ind w:firstLineChars="0"/>
        <w:rPr>
          <w:rFonts w:hint="eastAsia" w:cs="Times New Roman"/>
          <w:sz w:val="20"/>
          <w:szCs w:val="20"/>
          <w:highlight w:val="none"/>
        </w:rPr>
      </w:pPr>
      <w:r>
        <w:rPr>
          <w:rFonts w:hint="eastAsia" w:cs="Times New Roman"/>
          <w:sz w:val="20"/>
          <w:szCs w:val="20"/>
          <w:highlight w:val="none"/>
        </w:rPr>
        <w:t>Chairman's Notes RAN1#112, February 27 - March 3, 2023.</w:t>
      </w:r>
    </w:p>
    <w:p>
      <w:pPr>
        <w:pStyle w:val="112"/>
        <w:numPr>
          <w:ilvl w:val="0"/>
          <w:numId w:val="15"/>
        </w:numPr>
        <w:tabs>
          <w:tab w:val="left" w:pos="420"/>
        </w:tabs>
        <w:spacing w:before="120" w:after="120"/>
        <w:ind w:firstLineChars="0"/>
        <w:rPr>
          <w:rFonts w:cs="Times New Roman"/>
          <w:sz w:val="20"/>
          <w:szCs w:val="20"/>
          <w:highlight w:val="none"/>
        </w:rPr>
      </w:pPr>
      <w:r>
        <w:rPr>
          <w:rFonts w:hint="eastAsia" w:cs="Times New Roman"/>
          <w:sz w:val="20"/>
          <w:szCs w:val="20"/>
          <w:highlight w:val="none"/>
        </w:rPr>
        <w:t>Chairman's Notes RAN1#110bis-e, October 10th – 19th, 2022.</w:t>
      </w:r>
    </w:p>
    <w:p>
      <w:pPr>
        <w:pStyle w:val="112"/>
        <w:spacing w:before="120" w:after="120"/>
        <w:ind w:firstLine="0" w:firstLineChars="0"/>
        <w:rPr>
          <w:rFonts w:cs="Times New Roman"/>
          <w:sz w:val="20"/>
          <w:szCs w:val="20"/>
        </w:rPr>
      </w:pPr>
    </w:p>
    <w:sectPr>
      <w:footerReference r:id="rId3" w:type="default"/>
      <w:pgSz w:w="12240" w:h="15840"/>
      <w:pgMar w:top="1417"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0"/>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1</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6</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multilevel"/>
    <w:tmpl w:val="01CACE15"/>
    <w:lvl w:ilvl="0" w:tentative="0">
      <w:start w:val="1"/>
      <w:numFmt w:val="bullet"/>
      <w:lvlText w:val=""/>
      <w:lvlJc w:val="left"/>
      <w:pPr>
        <w:ind w:left="420" w:hanging="420"/>
      </w:pPr>
      <w:rPr>
        <w:rFonts w:hint="default" w:ascii="Wingdings" w:hAnsi="Wingdings"/>
        <w:sz w:val="15"/>
        <w:szCs w:val="15"/>
      </w:rPr>
    </w:lvl>
    <w:lvl w:ilvl="1" w:tentative="0">
      <w:start w:val="1"/>
      <w:numFmt w:val="bullet"/>
      <w:lvlText w:val=""/>
      <w:lvlJc w:val="left"/>
      <w:pPr>
        <w:tabs>
          <w:tab w:val="left" w:pos="840"/>
        </w:tabs>
        <w:ind w:left="840" w:hanging="420"/>
      </w:pPr>
      <w:rPr>
        <w:rFonts w:hint="default" w:ascii="Wingdings" w:hAnsi="Wingdings"/>
        <w:sz w:val="15"/>
        <w:szCs w:val="15"/>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sz w:val="11"/>
        <w:szCs w:val="11"/>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7">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8">
    <w:nsid w:val="43252920"/>
    <w:multiLevelType w:val="multilevel"/>
    <w:tmpl w:val="432529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0">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3">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1"/>
  </w:num>
  <w:num w:numId="3">
    <w:abstractNumId w:val="1"/>
  </w:num>
  <w:num w:numId="4">
    <w:abstractNumId w:val="6"/>
  </w:num>
  <w:num w:numId="5">
    <w:abstractNumId w:val="12"/>
  </w:num>
  <w:num w:numId="6">
    <w:abstractNumId w:val="13"/>
  </w:num>
  <w:num w:numId="7">
    <w:abstractNumId w:val="7"/>
    <w:lvlOverride w:ilvl="0">
      <w:startOverride w:val="1"/>
    </w:lvlOverride>
  </w:num>
  <w:num w:numId="8">
    <w:abstractNumId w:val="5"/>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2"/>
  </w:num>
  <w:num w:numId="12">
    <w:abstractNumId w:val="3"/>
  </w:num>
  <w:num w:numId="13">
    <w:abstractNumId w:val="8"/>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28E"/>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D54"/>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6F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B2C"/>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06B"/>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5C5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3F30AD"/>
    <w:rsid w:val="01B3401D"/>
    <w:rsid w:val="027E2A4D"/>
    <w:rsid w:val="035F0D31"/>
    <w:rsid w:val="048056FD"/>
    <w:rsid w:val="051C45FF"/>
    <w:rsid w:val="05B207D7"/>
    <w:rsid w:val="069E452D"/>
    <w:rsid w:val="06CD3AE3"/>
    <w:rsid w:val="06F11405"/>
    <w:rsid w:val="078428D6"/>
    <w:rsid w:val="07927BA1"/>
    <w:rsid w:val="08147F4D"/>
    <w:rsid w:val="085C7F0C"/>
    <w:rsid w:val="08E44C1A"/>
    <w:rsid w:val="09310529"/>
    <w:rsid w:val="09505F1C"/>
    <w:rsid w:val="09665C4C"/>
    <w:rsid w:val="09C345EB"/>
    <w:rsid w:val="0A422743"/>
    <w:rsid w:val="0A4935D6"/>
    <w:rsid w:val="0A683025"/>
    <w:rsid w:val="0A6A531A"/>
    <w:rsid w:val="0C1B0136"/>
    <w:rsid w:val="0C872DD6"/>
    <w:rsid w:val="0D757E30"/>
    <w:rsid w:val="0E61754E"/>
    <w:rsid w:val="0ED427EC"/>
    <w:rsid w:val="0F073DBF"/>
    <w:rsid w:val="0FA4774E"/>
    <w:rsid w:val="10D648C0"/>
    <w:rsid w:val="12260EF7"/>
    <w:rsid w:val="12976D2A"/>
    <w:rsid w:val="12F936A2"/>
    <w:rsid w:val="1320158C"/>
    <w:rsid w:val="1381171B"/>
    <w:rsid w:val="13E900C7"/>
    <w:rsid w:val="14580F4C"/>
    <w:rsid w:val="15A522E4"/>
    <w:rsid w:val="16402DA3"/>
    <w:rsid w:val="166A456C"/>
    <w:rsid w:val="171E729F"/>
    <w:rsid w:val="183C61DB"/>
    <w:rsid w:val="188639A9"/>
    <w:rsid w:val="18D46101"/>
    <w:rsid w:val="18F63053"/>
    <w:rsid w:val="19B53ED4"/>
    <w:rsid w:val="1A3B0B18"/>
    <w:rsid w:val="1B914231"/>
    <w:rsid w:val="1BC44B74"/>
    <w:rsid w:val="1C1C4B9E"/>
    <w:rsid w:val="1C1F3566"/>
    <w:rsid w:val="1CC87E89"/>
    <w:rsid w:val="1D1065FC"/>
    <w:rsid w:val="1D476939"/>
    <w:rsid w:val="1D663B0E"/>
    <w:rsid w:val="1E4D40CB"/>
    <w:rsid w:val="1F5741F4"/>
    <w:rsid w:val="21204734"/>
    <w:rsid w:val="21A010CB"/>
    <w:rsid w:val="22096243"/>
    <w:rsid w:val="227361F3"/>
    <w:rsid w:val="22DD7DF7"/>
    <w:rsid w:val="23574029"/>
    <w:rsid w:val="23B579DA"/>
    <w:rsid w:val="24127EFF"/>
    <w:rsid w:val="2418741D"/>
    <w:rsid w:val="241C578A"/>
    <w:rsid w:val="252F30C7"/>
    <w:rsid w:val="25FC243A"/>
    <w:rsid w:val="262818D1"/>
    <w:rsid w:val="279072CF"/>
    <w:rsid w:val="27ED17EE"/>
    <w:rsid w:val="288D48CE"/>
    <w:rsid w:val="293A1963"/>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EE509E"/>
    <w:rsid w:val="353C0870"/>
    <w:rsid w:val="354232C4"/>
    <w:rsid w:val="35501A49"/>
    <w:rsid w:val="35511846"/>
    <w:rsid w:val="35554B04"/>
    <w:rsid w:val="35AA1FE0"/>
    <w:rsid w:val="36DF0480"/>
    <w:rsid w:val="373F00CE"/>
    <w:rsid w:val="37A45E5B"/>
    <w:rsid w:val="37C1085D"/>
    <w:rsid w:val="384E1369"/>
    <w:rsid w:val="38B81281"/>
    <w:rsid w:val="3A0134C3"/>
    <w:rsid w:val="3AA23BE2"/>
    <w:rsid w:val="3AB334C9"/>
    <w:rsid w:val="3B1D470D"/>
    <w:rsid w:val="3BBF49C1"/>
    <w:rsid w:val="3C1E1B5D"/>
    <w:rsid w:val="3C415BC3"/>
    <w:rsid w:val="3CA00CE8"/>
    <w:rsid w:val="3DF97FCE"/>
    <w:rsid w:val="3E156BBC"/>
    <w:rsid w:val="3ECA3534"/>
    <w:rsid w:val="3F095E9D"/>
    <w:rsid w:val="3F706F1F"/>
    <w:rsid w:val="40A05AE6"/>
    <w:rsid w:val="40E43356"/>
    <w:rsid w:val="41816BBB"/>
    <w:rsid w:val="41CA3534"/>
    <w:rsid w:val="41D02D1C"/>
    <w:rsid w:val="426F38C9"/>
    <w:rsid w:val="42933550"/>
    <w:rsid w:val="43065BE3"/>
    <w:rsid w:val="43093241"/>
    <w:rsid w:val="4431391D"/>
    <w:rsid w:val="44AC0C24"/>
    <w:rsid w:val="44C13879"/>
    <w:rsid w:val="44D0785C"/>
    <w:rsid w:val="44E949BC"/>
    <w:rsid w:val="457058A2"/>
    <w:rsid w:val="45707A5A"/>
    <w:rsid w:val="45A3069F"/>
    <w:rsid w:val="46663583"/>
    <w:rsid w:val="47A82984"/>
    <w:rsid w:val="47BF3FAA"/>
    <w:rsid w:val="4A0E2718"/>
    <w:rsid w:val="4AAA79F6"/>
    <w:rsid w:val="4CF82E4F"/>
    <w:rsid w:val="4D7A3818"/>
    <w:rsid w:val="4D7A638A"/>
    <w:rsid w:val="4D9D2DC2"/>
    <w:rsid w:val="4E743AC3"/>
    <w:rsid w:val="4F1619E1"/>
    <w:rsid w:val="4FFB60A1"/>
    <w:rsid w:val="4FFD11A9"/>
    <w:rsid w:val="501154A6"/>
    <w:rsid w:val="50753C62"/>
    <w:rsid w:val="517911F4"/>
    <w:rsid w:val="522905B2"/>
    <w:rsid w:val="522F417F"/>
    <w:rsid w:val="525650C0"/>
    <w:rsid w:val="53BB6218"/>
    <w:rsid w:val="53D8539B"/>
    <w:rsid w:val="55086A86"/>
    <w:rsid w:val="566B658E"/>
    <w:rsid w:val="567022CD"/>
    <w:rsid w:val="568D6B93"/>
    <w:rsid w:val="57411993"/>
    <w:rsid w:val="575D33E1"/>
    <w:rsid w:val="587B2CB1"/>
    <w:rsid w:val="58934D38"/>
    <w:rsid w:val="590335D9"/>
    <w:rsid w:val="59A84407"/>
    <w:rsid w:val="59C402EF"/>
    <w:rsid w:val="59DA7990"/>
    <w:rsid w:val="5BE43781"/>
    <w:rsid w:val="5C0F220F"/>
    <w:rsid w:val="5C306F88"/>
    <w:rsid w:val="5E6C2063"/>
    <w:rsid w:val="5EB95666"/>
    <w:rsid w:val="5F3A20FC"/>
    <w:rsid w:val="61934C6E"/>
    <w:rsid w:val="62155E32"/>
    <w:rsid w:val="62665E83"/>
    <w:rsid w:val="643A33AF"/>
    <w:rsid w:val="64484568"/>
    <w:rsid w:val="648926FC"/>
    <w:rsid w:val="65765DE3"/>
    <w:rsid w:val="66AF7D38"/>
    <w:rsid w:val="66D121ED"/>
    <w:rsid w:val="675F5E3A"/>
    <w:rsid w:val="6760517B"/>
    <w:rsid w:val="68B91B72"/>
    <w:rsid w:val="68FA6D78"/>
    <w:rsid w:val="6921087A"/>
    <w:rsid w:val="696B3FB3"/>
    <w:rsid w:val="69727C41"/>
    <w:rsid w:val="69ED5CFB"/>
    <w:rsid w:val="69F375E8"/>
    <w:rsid w:val="6A3F4B45"/>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DA2691"/>
    <w:rsid w:val="7469583A"/>
    <w:rsid w:val="75BF32C4"/>
    <w:rsid w:val="75DA6908"/>
    <w:rsid w:val="76571AFC"/>
    <w:rsid w:val="766810F0"/>
    <w:rsid w:val="769B5633"/>
    <w:rsid w:val="76CA47D3"/>
    <w:rsid w:val="77523EBD"/>
    <w:rsid w:val="77DB6572"/>
    <w:rsid w:val="786209F5"/>
    <w:rsid w:val="797F2A93"/>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出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2605</Words>
  <Characters>14850</Characters>
  <Lines>123</Lines>
  <Paragraphs>34</Paragraphs>
  <TotalTime>14</TotalTime>
  <ScaleCrop>false</ScaleCrop>
  <LinksUpToDate>false</LinksUpToDate>
  <CharactersWithSpaces>17421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2023-05-15T01:57:10Z</dcterms:modified>
  <cp:revision>2477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